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AA" w:rsidRDefault="005A77AA" w:rsidP="005A77AA">
      <w:pPr>
        <w:rPr>
          <w:rFonts w:ascii="宋体" w:hAnsi="宋体" w:hint="eastAsia"/>
          <w:b/>
        </w:rPr>
      </w:pPr>
      <w:r>
        <w:rPr>
          <w:rFonts w:ascii="黑体" w:eastAsia="黑体" w:hAnsi="宋体" w:hint="eastAsia"/>
          <w:sz w:val="24"/>
        </w:rPr>
        <w:t>附件</w:t>
      </w:r>
    </w:p>
    <w:p w:rsidR="005A77AA" w:rsidRDefault="005A77AA" w:rsidP="005A77AA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2015年度政府信息公开工作情况统计表</w:t>
      </w:r>
    </w:p>
    <w:p w:rsidR="005A77AA" w:rsidRDefault="005A77AA" w:rsidP="005A77AA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（省政府各部门、各直属机构）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575"/>
        <w:gridCol w:w="1020"/>
        <w:gridCol w:w="855"/>
      </w:tblGrid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a3"/>
                <w:rFonts w:ascii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a3"/>
                <w:rFonts w:ascii="宋体" w:hAnsi="宋体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br/>
              <w:t xml:space="preserve">　　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550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2.政府网站公开政府信息数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240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3.政务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微博公开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239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pStyle w:val="a4"/>
              <w:spacing w:before="0" w:beforeAutospacing="0" w:after="0" w:afterAutospacing="0" w:line="420" w:lineRule="atLeast"/>
              <w:ind w:firstLineChars="200" w:firstLine="4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/>
                <w:color w:val="000000"/>
                <w:sz w:val="20"/>
                <w:szCs w:val="20"/>
              </w:rPr>
              <w:t>（不同方式回应同一热点或舆情计1次）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/>
            </w:r>
            <w:proofErr w:type="gramStart"/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 xml:space="preserve"> 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1.按时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</w:tr>
      <w:tr w:rsidR="005A77AA" w:rsidTr="004F5D15">
        <w:trPr>
          <w:trHeight w:hRule="exact" w:val="601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2.延期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51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7.告知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作出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六、举报投诉数量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5A77AA" w:rsidRDefault="005A77AA" w:rsidP="004F5D15">
            <w:pPr>
              <w:spacing w:line="420" w:lineRule="atLeast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7800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八、依申请公开信息收取的费用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九、机构建设和保障经费情况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668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5A77AA" w:rsidTr="004F5D15">
        <w:trPr>
          <w:trHeight w:hRule="exact" w:val="83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十、政府信息公开会议和培训情况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A77AA" w:rsidTr="004F5D1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A77AA" w:rsidRDefault="005A77AA" w:rsidP="004F5D15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</w:tr>
    </w:tbl>
    <w:p w:rsidR="005A77AA" w:rsidRDefault="005A77AA" w:rsidP="005A77AA">
      <w:pPr>
        <w:rPr>
          <w:rFonts w:ascii="宋体" w:hAnsi="宋体" w:hint="eastAsia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（注：各子栏目数总数要等于总栏目数量）</w:t>
      </w:r>
    </w:p>
    <w:p w:rsidR="005A77AA" w:rsidRDefault="005A77AA" w:rsidP="005A77AA">
      <w:pPr>
        <w:rPr>
          <w:rFonts w:ascii="黑体" w:eastAsia="黑体" w:hAnsi="宋体" w:hint="eastAsia"/>
          <w:sz w:val="24"/>
        </w:rPr>
      </w:pPr>
    </w:p>
    <w:p w:rsidR="005A77AA" w:rsidRDefault="005A77AA" w:rsidP="005A77AA">
      <w:pPr>
        <w:rPr>
          <w:rFonts w:hint="eastAsia"/>
        </w:rPr>
      </w:pPr>
    </w:p>
    <w:p w:rsidR="005A77AA" w:rsidRDefault="005A77AA" w:rsidP="005A77AA"/>
    <w:p w:rsidR="005A77AA" w:rsidRDefault="005A77AA" w:rsidP="005A77AA">
      <w:pPr>
        <w:rPr>
          <w:rFonts w:ascii="仿宋_GB2312" w:eastAsia="仿宋_GB2312" w:hAnsi="仿宋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" w:cs="仿宋_GB2312"/>
          <w:noProof/>
          <w:sz w:val="32"/>
          <w:szCs w:val="32"/>
        </w:rPr>
        <w:drawing>
          <wp:inline distT="0" distB="0" distL="0" distR="0">
            <wp:extent cx="5295900" cy="3086100"/>
            <wp:effectExtent l="0" t="0" r="0" b="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7880" w:rsidRDefault="00147880"/>
    <w:sectPr w:rsidR="00147880">
      <w:pgSz w:w="11906" w:h="16838"/>
      <w:pgMar w:top="1440" w:right="1474" w:bottom="147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7AA"/>
    <w:rsid w:val="00147880"/>
    <w:rsid w:val="005A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77AA"/>
    <w:rPr>
      <w:rFonts w:cs="Times New Roman"/>
      <w:b/>
      <w:bCs/>
    </w:rPr>
  </w:style>
  <w:style w:type="paragraph" w:styleId="a4">
    <w:name w:val="Normal (Web)"/>
    <w:basedOn w:val="a"/>
    <w:rsid w:val="005A77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A77A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A77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3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政府信息公开渠道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政府公报</c:v>
                </c:pt>
                <c:pt idx="1">
                  <c:v>政府网站</c:v>
                </c:pt>
                <c:pt idx="2">
                  <c:v>政务微博</c:v>
                </c:pt>
                <c:pt idx="3">
                  <c:v>其他方式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240</c:v>
                </c:pt>
                <c:pt idx="2">
                  <c:v>239</c:v>
                </c:pt>
                <c:pt idx="3">
                  <c:v>68</c:v>
                </c:pt>
              </c:numCache>
            </c:numRef>
          </c:val>
        </c:ser>
      </c:pie3DChart>
      <c:spPr>
        <a:noFill/>
        <a:ln w="2541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1438</Characters>
  <Application>Microsoft Office Word</Application>
  <DocSecurity>0</DocSecurity>
  <Lines>11</Lines>
  <Paragraphs>3</Paragraphs>
  <ScaleCrop>false</ScaleCrop>
  <Company>xitong114.com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2016-03-23T07:02:00Z</dcterms:created>
  <dcterms:modified xsi:type="dcterms:W3CDTF">2016-03-23T07:03:00Z</dcterms:modified>
</cp:coreProperties>
</file>