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sz w:val="32"/>
          <w:szCs w:val="32"/>
        </w:rPr>
      </w:pPr>
      <w:bookmarkStart w:id="0" w:name="_GoBack"/>
      <w:bookmarkEnd w:id="0"/>
    </w:p>
    <w:p>
      <w:pPr>
        <w:rPr>
          <w:rFonts w:hint="eastAsia" w:ascii="仿宋_GB2312" w:hAnsi="仿宋" w:eastAsia="仿宋_GB2312"/>
          <w:sz w:val="32"/>
          <w:szCs w:val="32"/>
        </w:rPr>
      </w:pPr>
    </w:p>
    <w:p>
      <w:pPr>
        <w:rPr>
          <w:rFonts w:hint="eastAsia" w:ascii="仿宋_GB2312" w:hAnsi="仿宋" w:eastAsia="仿宋_GB2312"/>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山东省粮食局</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2017年度政府信息公开工作报告</w:t>
      </w:r>
    </w:p>
    <w:p>
      <w:pPr>
        <w:ind w:firstLine="648"/>
        <w:rPr>
          <w:rFonts w:ascii="仿宋" w:hAnsi="仿宋" w:eastAsia="仿宋"/>
          <w:sz w:val="32"/>
          <w:szCs w:val="32"/>
        </w:rPr>
      </w:pPr>
      <w:r>
        <w:rPr>
          <w:rFonts w:hint="eastAsia" w:ascii="仿宋" w:hAnsi="仿宋" w:eastAsia="仿宋"/>
          <w:sz w:val="32"/>
          <w:szCs w:val="32"/>
        </w:rPr>
        <w:t>根据《中华人民共和国政府信息公开条例》和《山东省人民政府办公厅关于做好政府信息公开工作年度报告编制工作的通知》要求，现公布山东省粮食局2017年度政府信息公开工作年度报告。</w:t>
      </w:r>
    </w:p>
    <w:p>
      <w:pPr>
        <w:ind w:firstLine="648"/>
        <w:rPr>
          <w:rFonts w:ascii="黑体" w:hAnsi="黑体" w:eastAsia="黑体"/>
          <w:sz w:val="32"/>
          <w:szCs w:val="32"/>
        </w:rPr>
      </w:pPr>
      <w:r>
        <w:rPr>
          <w:rFonts w:hint="eastAsia" w:ascii="黑体" w:hAnsi="黑体" w:eastAsia="黑体"/>
          <w:sz w:val="32"/>
          <w:szCs w:val="32"/>
        </w:rPr>
        <w:t>一、政府信息公开工作概述</w:t>
      </w:r>
    </w:p>
    <w:p>
      <w:pPr>
        <w:rPr>
          <w:rFonts w:ascii="仿宋" w:hAnsi="仿宋" w:eastAsia="仿宋"/>
          <w:sz w:val="32"/>
          <w:szCs w:val="32"/>
        </w:rPr>
      </w:pPr>
      <w:r>
        <w:rPr>
          <w:rFonts w:hint="eastAsia" w:ascii="仿宋" w:hAnsi="仿宋" w:eastAsia="仿宋"/>
          <w:sz w:val="32"/>
          <w:szCs w:val="32"/>
        </w:rPr>
        <w:t>　　本报告由概述、组织领导和制度建设情况、主动公开政府信息以及平台建设情况、政府信息公开申请的办理情况、政府信息公开的收费及减免情况、因政府信息公开申请行政复议及行政诉讼情况、政府信息公开保密审查及监督检查情况、所属事业单位信息公开工作推进情况、政府信息公开存在问题及改进情况等组成。本报告中数据时限自2017年1月1日至2017年12月31日止。本报告可在山东省人民政府网站（www.sd.gov.cn）和山东省粮食局门户网站（www.sdgrain.gov.cn）查阅或下载。</w:t>
      </w:r>
    </w:p>
    <w:p>
      <w:pPr>
        <w:ind w:firstLine="660"/>
        <w:rPr>
          <w:rFonts w:ascii="黑体" w:hAnsi="黑体" w:eastAsia="黑体"/>
          <w:sz w:val="32"/>
          <w:szCs w:val="32"/>
        </w:rPr>
      </w:pPr>
      <w:r>
        <w:rPr>
          <w:rFonts w:hint="eastAsia" w:ascii="黑体" w:hAnsi="黑体" w:eastAsia="黑体"/>
          <w:sz w:val="32"/>
          <w:szCs w:val="32"/>
        </w:rPr>
        <w:t>二、政府信息公开的组织领导和制度建设情况</w:t>
      </w:r>
    </w:p>
    <w:p>
      <w:pPr>
        <w:rPr>
          <w:rFonts w:ascii="仿宋" w:hAnsi="仿宋" w:eastAsia="仿宋"/>
          <w:sz w:val="32"/>
          <w:szCs w:val="32"/>
        </w:rPr>
      </w:pPr>
      <w:r>
        <w:rPr>
          <w:rFonts w:hint="eastAsia" w:ascii="仿宋" w:hAnsi="仿宋" w:eastAsia="仿宋"/>
          <w:sz w:val="32"/>
          <w:szCs w:val="32"/>
        </w:rPr>
        <w:t>　 （一）组织领导情况。为加强对政府信息公开工作的领导，确保政府信息公开有关规定得到全面、正确、有效执行，我局重新调整了省粮食局政府信息公开工作领导小组，局长杨丽丽同志任组长，二级巡视员刘开田同志任副组长，各处室主要负责同志为成员，办公室负责具体协调工作。</w:t>
      </w:r>
      <w:r>
        <w:rPr>
          <w:rFonts w:hint="eastAsia" w:ascii="仿宋" w:hAnsi="仿宋" w:eastAsia="仿宋"/>
          <w:sz w:val="32"/>
          <w:szCs w:val="32"/>
        </w:rPr>
        <w:br w:type="textWrapping"/>
      </w:r>
      <w:r>
        <w:rPr>
          <w:rFonts w:hint="eastAsia" w:ascii="仿宋" w:hAnsi="仿宋" w:eastAsia="仿宋"/>
          <w:sz w:val="32"/>
          <w:szCs w:val="32"/>
        </w:rPr>
        <w:t>　　（二）制度建设情况。为了推进政府信息公开工作规范高效运转，我局及时更新了《山东省粮食局政府信息公开目录》、《山东省粮食局政府信息公开指南》，有效保障了信息公开工作的顺利开展。年初制定印发《山东省粮食局政务公开实施方案》和《山东省粮食局2017年政府信息和政务公开工作要点》，进一步细化了各处室、单位的工作任务，明确了工作要求，保证了政府信息公开内容合法、规范、具体、真实、有效。</w:t>
      </w:r>
    </w:p>
    <w:p>
      <w:pPr>
        <w:ind w:firstLine="660"/>
        <w:rPr>
          <w:rFonts w:ascii="仿宋" w:hAnsi="仿宋" w:eastAsia="仿宋"/>
          <w:sz w:val="32"/>
          <w:szCs w:val="32"/>
        </w:rPr>
      </w:pPr>
      <w:r>
        <w:rPr>
          <w:rFonts w:hint="eastAsia" w:ascii="黑体" w:hAnsi="黑体" w:eastAsia="黑体"/>
          <w:sz w:val="32"/>
          <w:szCs w:val="32"/>
        </w:rPr>
        <w:t>三、发布解读、回应社会关切以及互动交流情况</w:t>
      </w:r>
    </w:p>
    <w:p>
      <w:pPr>
        <w:rPr>
          <w:rFonts w:ascii="仿宋" w:hAnsi="仿宋" w:eastAsia="仿宋"/>
          <w:sz w:val="32"/>
          <w:szCs w:val="32"/>
        </w:rPr>
      </w:pPr>
      <w:r>
        <w:rPr>
          <w:rFonts w:hint="eastAsia" w:ascii="仿宋" w:hAnsi="仿宋" w:eastAsia="仿宋"/>
          <w:sz w:val="32"/>
          <w:szCs w:val="32"/>
        </w:rPr>
        <w:t>　　全面公开政府信息，回应社会关切，根据需求不断改进版面，在局门户网站上设立了互动交流专栏，有局长信箱、举报信箱、公众留言、网上调查和民意征集等栏目，及时回应公众留言，解答公众提出的问题，为公众和社会提供了与粮食业务相关的信息服务。在政府信息公开栏中设立了政策解读栏目，重大事项和规范性文件出台时及时做好相关的政策解读工作。</w:t>
      </w:r>
    </w:p>
    <w:p>
      <w:pPr>
        <w:ind w:firstLine="660"/>
        <w:rPr>
          <w:rFonts w:ascii="黑体" w:hAnsi="黑体" w:eastAsia="黑体"/>
          <w:sz w:val="32"/>
          <w:szCs w:val="32"/>
        </w:rPr>
      </w:pPr>
      <w:r>
        <w:rPr>
          <w:rFonts w:hint="eastAsia" w:ascii="黑体" w:hAnsi="黑体" w:eastAsia="黑体"/>
          <w:sz w:val="32"/>
          <w:szCs w:val="32"/>
        </w:rPr>
        <w:t>四、重点领域政府信息公开工作推进情况</w:t>
      </w:r>
    </w:p>
    <w:p>
      <w:pPr>
        <w:ind w:firstLine="648"/>
        <w:rPr>
          <w:rFonts w:ascii="仿宋" w:hAnsi="仿宋" w:eastAsia="仿宋"/>
          <w:sz w:val="32"/>
          <w:szCs w:val="32"/>
        </w:rPr>
      </w:pPr>
      <w:r>
        <w:rPr>
          <w:rFonts w:hint="eastAsia" w:ascii="仿宋" w:hAnsi="仿宋" w:eastAsia="仿宋"/>
          <w:sz w:val="32"/>
          <w:szCs w:val="32"/>
        </w:rPr>
        <w:t>我局重点加强重大行政决策、行政权力运行公开和财政资金信息公开。一是重大行政决策公开。我局对关乎群众切身利益重大政策出台前，通过调研广泛征求意见后通过局党组会、局长办公会进行决策；二是全面公开我局行政审批事项和公共服务事项，做到实施依据、审批要件、申报材料、审批流程、审批时限的公开；三是根据省财政厅统一要求，及时、规范公开年度预决算和“三公”经费信息；四是推进粮食部门抓收购、保供给、稳粮价等信息公开，粮食收购旺季，及时发布每五日收购进度，全年共发布收购信息28期，引导市场形成理性预期，促进收购平稳有序开展。</w:t>
      </w:r>
    </w:p>
    <w:p>
      <w:pPr>
        <w:ind w:firstLine="660"/>
        <w:rPr>
          <w:rFonts w:ascii="仿宋" w:hAnsi="仿宋" w:eastAsia="仿宋"/>
          <w:sz w:val="32"/>
          <w:szCs w:val="32"/>
        </w:rPr>
      </w:pPr>
      <w:r>
        <w:rPr>
          <w:rFonts w:hint="eastAsia" w:ascii="黑体" w:hAnsi="黑体" w:eastAsia="黑体"/>
          <w:sz w:val="32"/>
          <w:szCs w:val="32"/>
        </w:rPr>
        <w:t>五、主动公开政府信息以及平台建设情况</w:t>
      </w:r>
    </w:p>
    <w:p>
      <w:pPr>
        <w:rPr>
          <w:rFonts w:ascii="仿宋" w:hAnsi="仿宋" w:eastAsia="仿宋"/>
          <w:sz w:val="32"/>
          <w:szCs w:val="32"/>
        </w:rPr>
      </w:pPr>
      <w:r>
        <w:rPr>
          <w:rFonts w:hint="eastAsia" w:ascii="仿宋" w:hAnsi="仿宋" w:eastAsia="仿宋"/>
          <w:sz w:val="32"/>
          <w:szCs w:val="32"/>
        </w:rPr>
        <w:t>　　强化政府门户网站信息公开第一平台作用，整合信息资源，通过微博、微信等新媒体作为联动发布平台，方便公众及时获取政府信息。全年通过省政府门户网站主动公开信息165条，局门户网站主动公开信息1646条，官方微博发布信息35条，官方微信发布信息48条。我局负责人参加了2次阳光政务热线，1 次政府网站访谈，并通过大众日报、粮油市场报、山东广播电视台等媒体平台主动公开各种粮食政务、业务信息。</w:t>
      </w:r>
    </w:p>
    <w:p>
      <w:pPr>
        <w:ind w:firstLine="660"/>
        <w:rPr>
          <w:rFonts w:ascii="黑体" w:hAnsi="黑体" w:eastAsia="黑体"/>
          <w:sz w:val="32"/>
          <w:szCs w:val="32"/>
        </w:rPr>
      </w:pPr>
      <w:r>
        <w:rPr>
          <w:rFonts w:hint="eastAsia" w:ascii="黑体" w:hAnsi="黑体" w:eastAsia="黑体"/>
          <w:sz w:val="32"/>
          <w:szCs w:val="32"/>
        </w:rPr>
        <w:t>六、政府信息公开申请办理情况</w:t>
      </w:r>
    </w:p>
    <w:p>
      <w:pPr>
        <w:ind w:firstLine="660"/>
        <w:rPr>
          <w:rFonts w:ascii="仿宋" w:hAnsi="仿宋" w:eastAsia="仿宋"/>
          <w:sz w:val="32"/>
          <w:szCs w:val="32"/>
        </w:rPr>
      </w:pPr>
      <w:r>
        <w:rPr>
          <w:rFonts w:hint="eastAsia" w:ascii="仿宋" w:hAnsi="仿宋" w:eastAsia="仿宋"/>
          <w:sz w:val="32"/>
          <w:szCs w:val="32"/>
        </w:rPr>
        <w:t>本年度我局接到信息公开申请事项1项，已按照有关规定及时予以答复。</w:t>
      </w:r>
    </w:p>
    <w:p>
      <w:pPr>
        <w:rPr>
          <w:rFonts w:ascii="仿宋" w:hAnsi="仿宋" w:eastAsia="仿宋"/>
          <w:sz w:val="32"/>
          <w:szCs w:val="32"/>
        </w:rPr>
      </w:pPr>
      <w:r>
        <w:rPr>
          <w:rFonts w:hint="eastAsia" w:ascii="仿宋" w:hAnsi="仿宋" w:eastAsia="仿宋"/>
          <w:sz w:val="32"/>
          <w:szCs w:val="32"/>
        </w:rPr>
        <w:t>　　</w:t>
      </w:r>
      <w:r>
        <w:rPr>
          <w:rFonts w:hint="eastAsia" w:ascii="黑体" w:hAnsi="黑体" w:eastAsia="黑体"/>
          <w:sz w:val="32"/>
          <w:szCs w:val="32"/>
        </w:rPr>
        <w:t>七、政府信息公开收费及减免情况</w:t>
      </w:r>
    </w:p>
    <w:p>
      <w:pPr>
        <w:ind w:firstLine="660"/>
        <w:rPr>
          <w:rFonts w:ascii="仿宋" w:hAnsi="仿宋" w:eastAsia="仿宋"/>
          <w:sz w:val="32"/>
          <w:szCs w:val="32"/>
        </w:rPr>
      </w:pPr>
      <w:r>
        <w:rPr>
          <w:rFonts w:hint="eastAsia" w:ascii="仿宋" w:hAnsi="仿宋" w:eastAsia="仿宋"/>
          <w:sz w:val="32"/>
          <w:szCs w:val="32"/>
        </w:rPr>
        <w:t>本年度我局未发生政府信息公开收费及减免情况。</w:t>
      </w:r>
    </w:p>
    <w:p>
      <w:pPr>
        <w:ind w:firstLine="648"/>
        <w:rPr>
          <w:rFonts w:ascii="仿宋" w:hAnsi="仿宋" w:eastAsia="仿宋"/>
          <w:sz w:val="32"/>
          <w:szCs w:val="32"/>
        </w:rPr>
      </w:pPr>
      <w:r>
        <w:rPr>
          <w:rFonts w:hint="eastAsia" w:ascii="黑体" w:hAnsi="黑体" w:eastAsia="黑体"/>
          <w:sz w:val="32"/>
          <w:szCs w:val="32"/>
        </w:rPr>
        <w:t>八、因政府信息公开申请行政复议、提起行政诉讼情况</w:t>
      </w:r>
    </w:p>
    <w:p>
      <w:pPr>
        <w:rPr>
          <w:rFonts w:ascii="仿宋" w:hAnsi="仿宋" w:eastAsia="仿宋"/>
          <w:sz w:val="32"/>
          <w:szCs w:val="32"/>
        </w:rPr>
      </w:pPr>
      <w:r>
        <w:rPr>
          <w:rFonts w:hint="eastAsia" w:ascii="仿宋" w:hAnsi="仿宋" w:eastAsia="仿宋"/>
          <w:sz w:val="32"/>
          <w:szCs w:val="32"/>
        </w:rPr>
        <w:t>　　本年度，我局未发生由政府信息公开申请产生的行政复议和行政诉讼案件。</w:t>
      </w:r>
    </w:p>
    <w:p>
      <w:pPr>
        <w:ind w:firstLine="660"/>
        <w:rPr>
          <w:rFonts w:ascii="仿宋" w:hAnsi="仿宋" w:eastAsia="仿宋"/>
          <w:sz w:val="32"/>
          <w:szCs w:val="32"/>
        </w:rPr>
      </w:pPr>
      <w:r>
        <w:rPr>
          <w:rFonts w:hint="eastAsia" w:ascii="黑体" w:hAnsi="黑体" w:eastAsia="黑体"/>
          <w:sz w:val="32"/>
          <w:szCs w:val="32"/>
        </w:rPr>
        <w:t>九、政府信息公开保密审查及监督检查情况</w:t>
      </w:r>
    </w:p>
    <w:p>
      <w:pPr>
        <w:rPr>
          <w:rFonts w:ascii="仿宋" w:hAnsi="仿宋" w:eastAsia="仿宋"/>
          <w:sz w:val="32"/>
          <w:szCs w:val="32"/>
        </w:rPr>
      </w:pPr>
      <w:r>
        <w:rPr>
          <w:rFonts w:hint="eastAsia" w:ascii="仿宋" w:hAnsi="仿宋" w:eastAsia="仿宋"/>
          <w:sz w:val="32"/>
          <w:szCs w:val="32"/>
        </w:rPr>
        <w:t>　　建立网站信息内容常态化考评制度，加强政府信息公开保密审查及监督检查，所有正式文件自行文始，严格确定公开类别（主动公开、依申请公开、不予公开），认真填写公文稿纸中的“是否公开”选项。严格遵循“谁公开谁负责、谁审查谁负责、先审查后公开”的原则，处室、单位信息发布明确专人负责，公开信息前必须填写信息发布保密审查表，做到了公开事项一事一审、全面审查，严格程序，全年未发生失泄密事件。</w:t>
      </w:r>
    </w:p>
    <w:p>
      <w:pPr>
        <w:ind w:firstLine="660"/>
        <w:rPr>
          <w:rFonts w:ascii="仿宋" w:hAnsi="仿宋" w:eastAsia="仿宋"/>
          <w:sz w:val="32"/>
          <w:szCs w:val="32"/>
        </w:rPr>
      </w:pPr>
      <w:r>
        <w:rPr>
          <w:rFonts w:hint="eastAsia" w:ascii="黑体" w:hAnsi="黑体" w:eastAsia="黑体"/>
          <w:sz w:val="32"/>
          <w:szCs w:val="32"/>
        </w:rPr>
        <w:t>十、所属事业单位信息公开工作推进及改进情况</w:t>
      </w:r>
    </w:p>
    <w:p>
      <w:pPr>
        <w:rPr>
          <w:rFonts w:ascii="仿宋" w:hAnsi="仿宋" w:eastAsia="仿宋"/>
          <w:sz w:val="32"/>
          <w:szCs w:val="32"/>
        </w:rPr>
      </w:pPr>
      <w:r>
        <w:rPr>
          <w:rFonts w:hint="eastAsia" w:ascii="仿宋" w:hAnsi="仿宋" w:eastAsia="仿宋"/>
          <w:sz w:val="32"/>
          <w:szCs w:val="32"/>
        </w:rPr>
        <w:t>　　我局共有五家事业单位，其中四家单位通过省局的门户网站进行了信息公开，山东商务职业学院通过学院网站进行信息公开。</w:t>
      </w:r>
    </w:p>
    <w:p>
      <w:pPr>
        <w:ind w:firstLine="660"/>
        <w:rPr>
          <w:rFonts w:ascii="仿宋" w:hAnsi="仿宋" w:eastAsia="仿宋"/>
          <w:sz w:val="32"/>
          <w:szCs w:val="32"/>
        </w:rPr>
      </w:pPr>
      <w:r>
        <w:rPr>
          <w:rFonts w:hint="eastAsia" w:ascii="黑体" w:hAnsi="黑体" w:eastAsia="黑体"/>
          <w:sz w:val="32"/>
          <w:szCs w:val="32"/>
        </w:rPr>
        <w:t>十一、政府信息公开工作中存在问题及改进措施</w:t>
      </w:r>
    </w:p>
    <w:p>
      <w:pPr>
        <w:ind w:firstLine="648"/>
        <w:rPr>
          <w:rFonts w:ascii="仿宋" w:hAnsi="仿宋" w:eastAsia="仿宋"/>
          <w:sz w:val="32"/>
          <w:szCs w:val="32"/>
        </w:rPr>
      </w:pPr>
      <w:r>
        <w:rPr>
          <w:rFonts w:hint="eastAsia" w:ascii="仿宋" w:hAnsi="仿宋" w:eastAsia="仿宋"/>
          <w:sz w:val="32"/>
          <w:szCs w:val="32"/>
        </w:rPr>
        <w:t>2017年，我局的政府信息公开工作虽然取得一定成效，但在公开内容的全面性、公开手段的多样性和监督检查方面仍需进一步加强。一是随着政务公开内容的不断丰富，领域不断拓宽，队伍建设和业务培训相对滞后。二是政务公开的内容和程序有待进一步规范。三是政务公开的栏目待进一步优化。</w:t>
      </w:r>
    </w:p>
    <w:p>
      <w:pPr>
        <w:ind w:firstLine="648"/>
        <w:rPr>
          <w:rFonts w:ascii="仿宋" w:hAnsi="仿宋" w:eastAsia="仿宋"/>
          <w:sz w:val="32"/>
          <w:szCs w:val="32"/>
        </w:rPr>
      </w:pPr>
      <w:r>
        <w:rPr>
          <w:rFonts w:hint="eastAsia" w:ascii="仿宋" w:hAnsi="仿宋" w:eastAsia="仿宋"/>
          <w:sz w:val="32"/>
          <w:szCs w:val="32"/>
        </w:rPr>
        <w:t>2018年，我局将不断加强政府信息公开内容保障，加大政策解读力度，加强新闻发布工作，拓展服务功能，规范信息公开程序。加强对政务公开工作人员的业务培训，提高业务能力和水平。继续以服务大众为宗旨，利用门户网站、微博、微信等平台为公众提供更加高效、便利的服务，发挥“为耕者谋利，为食者造福”的行业职责。</w:t>
      </w:r>
    </w:p>
    <w:p>
      <w:pPr>
        <w:ind w:firstLine="648"/>
        <w:rPr>
          <w:rFonts w:ascii="仿宋" w:hAnsi="仿宋" w:eastAsia="仿宋"/>
          <w:sz w:val="32"/>
          <w:szCs w:val="32"/>
        </w:rPr>
      </w:pPr>
    </w:p>
    <w:p>
      <w:pPr>
        <w:ind w:firstLine="648"/>
        <w:rPr>
          <w:rFonts w:ascii="仿宋" w:hAnsi="仿宋" w:eastAsia="仿宋"/>
          <w:sz w:val="32"/>
          <w:szCs w:val="32"/>
        </w:rPr>
      </w:pPr>
    </w:p>
    <w:p>
      <w:pPr>
        <w:ind w:firstLine="648"/>
        <w:rPr>
          <w:rFonts w:ascii="仿宋" w:hAnsi="仿宋" w:eastAsia="仿宋"/>
          <w:sz w:val="32"/>
          <w:szCs w:val="32"/>
        </w:rPr>
      </w:pPr>
    </w:p>
    <w:p>
      <w:pPr>
        <w:ind w:firstLine="648"/>
        <w:rPr>
          <w:rFonts w:ascii="仿宋" w:hAnsi="仿宋" w:eastAsia="仿宋"/>
          <w:sz w:val="32"/>
          <w:szCs w:val="32"/>
        </w:rPr>
      </w:pPr>
    </w:p>
    <w:p>
      <w:pPr>
        <w:ind w:firstLine="648"/>
        <w:rPr>
          <w:rFonts w:ascii="仿宋" w:hAnsi="仿宋" w:eastAsia="仿宋"/>
          <w:sz w:val="32"/>
          <w:szCs w:val="32"/>
        </w:rPr>
      </w:pPr>
    </w:p>
    <w:p>
      <w:pPr>
        <w:ind w:firstLine="5600" w:firstLineChars="1750"/>
        <w:rPr>
          <w:rFonts w:hint="eastAsia" w:ascii="仿宋" w:hAnsi="仿宋" w:eastAsia="仿宋"/>
          <w:sz w:val="32"/>
          <w:szCs w:val="32"/>
        </w:rPr>
      </w:pPr>
    </w:p>
    <w:p>
      <w:pPr>
        <w:ind w:firstLine="5600" w:firstLineChars="1750"/>
        <w:rPr>
          <w:rFonts w:hint="eastAsia" w:ascii="仿宋" w:hAnsi="仿宋" w:eastAsia="仿宋"/>
          <w:sz w:val="32"/>
          <w:szCs w:val="32"/>
        </w:rPr>
      </w:pPr>
    </w:p>
    <w:p>
      <w:pPr>
        <w:ind w:firstLine="5600" w:firstLineChars="1750"/>
        <w:rPr>
          <w:rFonts w:hint="eastAsia" w:ascii="仿宋" w:hAnsi="仿宋" w:eastAsia="仿宋"/>
          <w:sz w:val="32"/>
          <w:szCs w:val="32"/>
        </w:rPr>
      </w:pPr>
      <w:r>
        <w:rPr>
          <w:rFonts w:hint="eastAsia" w:ascii="仿宋" w:hAnsi="仿宋" w:eastAsia="仿宋"/>
          <w:sz w:val="32"/>
          <w:szCs w:val="32"/>
        </w:rPr>
        <w:t>山东省粮食局</w:t>
      </w:r>
    </w:p>
    <w:p>
      <w:pPr>
        <w:ind w:firstLine="5280" w:firstLineChars="1650"/>
        <w:rPr>
          <w:rFonts w:ascii="仿宋" w:hAnsi="仿宋" w:eastAsia="仿宋"/>
          <w:sz w:val="32"/>
          <w:szCs w:val="32"/>
        </w:rPr>
      </w:pPr>
      <w:r>
        <w:rPr>
          <w:rFonts w:ascii="仿宋" w:hAnsi="仿宋" w:eastAsia="仿宋"/>
          <w:sz w:val="32"/>
          <w:szCs w:val="32"/>
        </w:rPr>
        <w:t>2018年1月26日</w:t>
      </w:r>
    </w:p>
    <w:p>
      <w:pPr>
        <w:ind w:firstLine="5280" w:firstLineChars="1650"/>
        <w:rPr>
          <w:rFonts w:ascii="仿宋" w:hAnsi="仿宋" w:eastAsia="仿宋"/>
          <w:sz w:val="32"/>
          <w:szCs w:val="32"/>
        </w:rPr>
      </w:pPr>
    </w:p>
    <w:p>
      <w:pPr>
        <w:ind w:firstLine="5280" w:firstLineChars="1650"/>
        <w:rPr>
          <w:rFonts w:ascii="仿宋" w:hAnsi="仿宋" w:eastAsia="仿宋"/>
          <w:sz w:val="32"/>
          <w:szCs w:val="32"/>
        </w:rPr>
      </w:pPr>
    </w:p>
    <w:p>
      <w:pPr>
        <w:ind w:firstLine="5280" w:firstLineChars="1650"/>
        <w:rPr>
          <w:rFonts w:ascii="仿宋" w:hAnsi="仿宋" w:eastAsia="仿宋"/>
          <w:sz w:val="32"/>
          <w:szCs w:val="32"/>
        </w:rPr>
      </w:pPr>
    </w:p>
    <w:p>
      <w:pPr>
        <w:ind w:firstLine="5280" w:firstLineChars="1650"/>
        <w:rPr>
          <w:rFonts w:ascii="仿宋" w:hAnsi="仿宋" w:eastAsia="仿宋"/>
          <w:sz w:val="32"/>
          <w:szCs w:val="32"/>
        </w:rPr>
      </w:pPr>
    </w:p>
    <w:p>
      <w:pPr>
        <w:ind w:firstLine="5280" w:firstLineChars="1650"/>
        <w:rPr>
          <w:rFonts w:ascii="仿宋" w:hAnsi="仿宋" w:eastAsia="仿宋"/>
          <w:sz w:val="32"/>
          <w:szCs w:val="32"/>
        </w:rPr>
      </w:pPr>
    </w:p>
    <w:p>
      <w:pPr>
        <w:rPr>
          <w:rFonts w:hint="eastAsia" w:ascii="宋体" w:hAnsi="宋体"/>
          <w:b/>
        </w:rPr>
      </w:pPr>
    </w:p>
    <w:p>
      <w:pPr>
        <w:jc w:val="center"/>
        <w:rPr>
          <w:rFonts w:hint="eastAsia" w:ascii="宋体" w:hAnsi="宋体"/>
          <w:b/>
          <w:sz w:val="32"/>
        </w:rPr>
      </w:pPr>
      <w:r>
        <w:rPr>
          <w:rFonts w:hint="eastAsia" w:ascii="宋体" w:hAnsi="宋体"/>
          <w:b/>
          <w:sz w:val="32"/>
        </w:rPr>
        <w:t>2017年度政府信息公开工作情况统计表</w:t>
      </w:r>
    </w:p>
    <w:p>
      <w:pPr>
        <w:jc w:val="center"/>
        <w:rPr>
          <w:rFonts w:hint="eastAsia"/>
        </w:rPr>
      </w:pPr>
      <w:r>
        <w:rPr>
          <w:rFonts w:hint="eastAsia"/>
          <w:b/>
          <w:sz w:val="28"/>
          <w:szCs w:val="28"/>
        </w:rPr>
        <w:t>（省政府各部门、各直属机构）</w:t>
      </w:r>
    </w:p>
    <w:tbl>
      <w:tblPr>
        <w:tblStyle w:val="9"/>
        <w:tblW w:w="9450"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75"/>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spacing w:before="0" w:beforeAutospacing="0" w:after="0" w:afterAutospacing="0" w:line="420" w:lineRule="atLeast"/>
              <w:ind w:firstLine="685"/>
              <w:jc w:val="center"/>
              <w:rPr>
                <w:rFonts w:hint="eastAsia"/>
                <w:color w:val="000000"/>
              </w:rPr>
            </w:pPr>
            <w:r>
              <w:rPr>
                <w:rStyle w:val="6"/>
                <w:rFonts w:hint="eastAsia"/>
                <w:color w:val="000000"/>
                <w:sz w:val="20"/>
                <w:szCs w:val="20"/>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6"/>
                <w:rFonts w:hint="eastAsia" w:ascii="宋体" w:hAnsi="宋体"/>
                <w:color w:val="000000"/>
                <w:sz w:val="20"/>
                <w:szCs w:val="20"/>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6"/>
                <w:rFonts w:hint="eastAsia" w:ascii="宋体" w:hAnsi="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（一）主动公开政府信息数</w:t>
            </w:r>
            <w:r>
              <w:rPr>
                <w:rFonts w:ascii="宋体" w:hAnsi="宋体"/>
                <w:color w:val="000000"/>
                <w:sz w:val="20"/>
                <w:szCs w:val="20"/>
              </w:rPr>
              <w:br w:type="textWrapping"/>
            </w:r>
            <w:r>
              <w:rPr>
                <w:rFonts w:ascii="宋体" w:hAnsi="宋体"/>
                <w:color w:val="000000"/>
                <w:sz w:val="20"/>
                <w:szCs w:val="20"/>
              </w:rPr>
              <w:t>　　　　（不同渠道和方式公开相同信息计1条）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1754</w:t>
            </w: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1.政府公报公开政府信息数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1646</w:t>
            </w: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35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48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25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4"/>
              <w:spacing w:before="0" w:beforeAutospacing="0" w:after="0" w:afterAutospacing="0" w:line="420" w:lineRule="atLeast"/>
              <w:ind w:firstLine="685"/>
              <w:jc w:val="center"/>
              <w:rPr>
                <w:rFonts w:hint="eastAsia"/>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spacing w:before="0" w:beforeAutospacing="0" w:after="0" w:afterAutospacing="0" w:line="420" w:lineRule="atLeast"/>
              <w:ind w:firstLine="400" w:firstLineChars="200"/>
              <w:rPr>
                <w:color w:val="000000"/>
              </w:rPr>
            </w:pPr>
            <w:r>
              <w:rPr>
                <w:rFonts w:cs="Times New Roman"/>
                <w:color w:val="000000"/>
                <w:kern w:val="2"/>
                <w:sz w:val="20"/>
                <w:szCs w:val="20"/>
              </w:rPr>
              <w:t>（一）回应公众关注热点或重大舆情数</w:t>
            </w:r>
            <w:r>
              <w:rPr>
                <w:rFonts w:cs="Times New Roman"/>
                <w:color w:val="000000"/>
                <w:kern w:val="2"/>
                <w:sz w:val="20"/>
                <w:szCs w:val="20"/>
              </w:rPr>
              <w:br w:type="textWrapping"/>
            </w:r>
            <w:r>
              <w:rPr>
                <w:rFonts w:cs="Times New Roman"/>
                <w:color w:val="000000"/>
                <w:kern w:val="2"/>
                <w:sz w:val="20"/>
                <w:szCs w:val="20"/>
              </w:rPr>
              <w:t>　　　　 （不同方式回应同一热点或舆情计1次）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4"/>
              <w:spacing w:before="0" w:beforeAutospacing="0" w:after="0" w:afterAutospacing="0" w:line="420" w:lineRule="atLeast"/>
              <w:ind w:firstLine="685"/>
              <w:jc w:val="center"/>
              <w:rPr>
                <w:rFonts w:hint="eastAsia"/>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hint="eastAsia" w:ascii="宋体" w:hAnsi="宋体"/>
                <w:color w:val="000000"/>
                <w:sz w:val="20"/>
                <w:szCs w:val="20"/>
              </w:rPr>
              <w:t xml:space="preserve">          5.其他形式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b/>
                <w:bCs/>
                <w:color w:val="000000"/>
                <w:sz w:val="20"/>
                <w:szCs w:val="20"/>
              </w:rPr>
            </w:pPr>
            <w:r>
              <w:rPr>
                <w:rFonts w:hint="eastAsia" w:ascii="宋体" w:hAnsi="宋体"/>
                <w:b/>
                <w:bCs/>
                <w:color w:val="000000"/>
                <w:sz w:val="20"/>
                <w:szCs w:val="20"/>
              </w:rPr>
              <w:t>七、向图书馆、档案馆等查阅场所报送信息数</w:t>
            </w:r>
          </w:p>
          <w:p>
            <w:pPr>
              <w:spacing w:line="420" w:lineRule="atLeast"/>
              <w:rPr>
                <w:rFonts w:hint="eastAsia" w:ascii="宋体" w:hAnsi="宋体"/>
                <w:color w:val="000000"/>
                <w:sz w:val="20"/>
                <w:szCs w:val="20"/>
              </w:rPr>
            </w:pP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s="宋体"/>
                <w:color w:val="000000"/>
                <w:sz w:val="24"/>
              </w:rPr>
            </w:pPr>
            <w:r>
              <w:rPr>
                <w:rFonts w:ascii="宋体" w:hAnsi="宋体"/>
                <w:color w:val="000000"/>
                <w:sz w:val="20"/>
                <w:szCs w:val="20"/>
              </w:rPr>
              <w:t>　　（一）</w:t>
            </w:r>
            <w:r>
              <w:rPr>
                <w:rFonts w:hint="eastAsia" w:ascii="宋体" w:hAnsi="宋体"/>
                <w:color w:val="000000"/>
                <w:sz w:val="20"/>
                <w:szCs w:val="20"/>
              </w:rPr>
              <w:t>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cs="宋体"/>
                <w:color w:val="000000"/>
                <w:sz w:val="24"/>
              </w:rPr>
            </w:pPr>
            <w:r>
              <w:rPr>
                <w:rFonts w:ascii="宋体" w:hAnsi="宋体"/>
                <w:color w:val="000000"/>
                <w:sz w:val="20"/>
                <w:szCs w:val="20"/>
              </w:rPr>
              <w:t>　　（二）</w:t>
            </w:r>
            <w:r>
              <w:rPr>
                <w:rFonts w:hint="eastAsia" w:ascii="宋体" w:hAnsi="宋体"/>
                <w:color w:val="000000"/>
                <w:sz w:val="20"/>
                <w:szCs w:val="20"/>
              </w:rPr>
              <w:t>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八、机构建设和保障经费情况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（四）政府信息公开专项经费（不包括用于政府公报编辑管理及政府网站建设维</w:t>
            </w:r>
            <w:r>
              <w:rPr>
                <w:rFonts w:ascii="宋体" w:hAnsi="宋体"/>
                <w:color w:val="000000"/>
                <w:sz w:val="20"/>
                <w:szCs w:val="20"/>
              </w:rPr>
              <w:br w:type="textWrapping"/>
            </w:r>
            <w:r>
              <w:rPr>
                <w:rFonts w:ascii="宋体" w:hAnsi="宋体"/>
                <w:color w:val="000000"/>
                <w:sz w:val="20"/>
                <w:szCs w:val="20"/>
              </w:rPr>
              <w:t>　　　　　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rPr>
              <w:t>　</w:t>
            </w:r>
            <w:r>
              <w:rPr>
                <w:rFonts w:hint="eastAsia" w:ascii="宋体" w:hAnsi="宋体"/>
                <w:color w:val="000000"/>
              </w:rPr>
              <w:t>20</w:t>
            </w:r>
          </w:p>
        </w:tc>
      </w:tr>
    </w:tbl>
    <w:p>
      <w:pPr>
        <w:rPr>
          <w:rFonts w:hint="eastAsia" w:ascii="宋体" w:hAnsi="宋体"/>
          <w:color w:val="000000"/>
          <w:sz w:val="20"/>
          <w:szCs w:val="20"/>
        </w:rPr>
      </w:pPr>
      <w:r>
        <w:rPr>
          <w:rFonts w:hint="eastAsia" w:ascii="宋体" w:hAnsi="宋体"/>
          <w:color w:val="000000"/>
          <w:sz w:val="20"/>
          <w:szCs w:val="20"/>
        </w:rPr>
        <w:t>（注：各子栏目数总数要等于总栏目数量）</w:t>
      </w:r>
    </w:p>
    <w:p>
      <w:pPr>
        <w:rPr>
          <w:rFonts w:hint="eastAsia" w:ascii="黑体" w:hAnsi="宋体" w:eastAsia="黑体"/>
          <w:sz w:val="24"/>
        </w:rPr>
      </w:pPr>
    </w:p>
    <w:p/>
    <w:p>
      <w:pPr>
        <w:rPr>
          <w:rFonts w:hint="eastAsia"/>
        </w:rPr>
      </w:pPr>
    </w:p>
    <w:p/>
    <w:p>
      <w:pPr>
        <w:ind w:firstLine="5280" w:firstLineChars="165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9D"/>
    <w:rsid w:val="001B701A"/>
    <w:rsid w:val="00237B37"/>
    <w:rsid w:val="00297EC9"/>
    <w:rsid w:val="002E1494"/>
    <w:rsid w:val="005557CB"/>
    <w:rsid w:val="00690B7D"/>
    <w:rsid w:val="009140E7"/>
    <w:rsid w:val="009230B0"/>
    <w:rsid w:val="00932495"/>
    <w:rsid w:val="009E0F47"/>
    <w:rsid w:val="00A407A6"/>
    <w:rsid w:val="00A43B6F"/>
    <w:rsid w:val="00A8271B"/>
    <w:rsid w:val="00B4339D"/>
    <w:rsid w:val="00BC2488"/>
    <w:rsid w:val="00C43653"/>
    <w:rsid w:val="00D15551"/>
    <w:rsid w:val="00E07FC3"/>
    <w:rsid w:val="00E306C1"/>
    <w:rsid w:val="00E62036"/>
    <w:rsid w:val="00F359A2"/>
    <w:rsid w:val="00FF134B"/>
    <w:rsid w:val="72370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page number"/>
    <w:basedOn w:val="5"/>
    <w:unhideWhenUsed/>
    <w:uiPriority w:val="99"/>
  </w:style>
  <w:style w:type="character" w:styleId="8">
    <w:name w:val="Hyperlink"/>
    <w:basedOn w:val="5"/>
    <w:unhideWhenUsed/>
    <w:uiPriority w:val="99"/>
    <w:rPr>
      <w:color w:val="0000FF"/>
      <w:u w:val="single"/>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77F01-08F6-4768-A148-41DB73524671}">
  <ds:schemaRefs/>
</ds:datastoreItem>
</file>

<file path=docProps/app.xml><?xml version="1.0" encoding="utf-8"?>
<Properties xmlns="http://schemas.openxmlformats.org/officeDocument/2006/extended-properties" xmlns:vt="http://schemas.openxmlformats.org/officeDocument/2006/docPropsVTypes">
  <Template>Normal</Template>
  <Pages>1</Pages>
  <Words>321</Words>
  <Characters>1833</Characters>
  <Lines>15</Lines>
  <Paragraphs>4</Paragraphs>
  <TotalTime>0</TotalTime>
  <ScaleCrop>false</ScaleCrop>
  <LinksUpToDate>false</LinksUpToDate>
  <CharactersWithSpaces>2150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2018-01-22T07:09:00Z</dcterms:created>
  <dc:creator>admin</dc:creator>
  <cp:lastModifiedBy>lid</cp:lastModifiedBy>
  <cp:lastPrinted>2018-01-26T01:18:00Z</cp:lastPrinted>
  <dcterms:modified xsi:type="dcterms:W3CDTF">2018-03-29T01:53:35Z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