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9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fldChar w:fldCharType="begin"/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instrText xml:space="preserve"> HYPERLINK "http://xxgk.sd.gov.cn/msgopen/yearreportlist/javascript:void(0)" \t "http://xxgk.sd.gov.cn/msgopen/yearreportlist/_self" </w:instrTex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fldChar w:fldCharType="separate"/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山东省文化厅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9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201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7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年度政务公开工作年度报告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fldChar w:fldCharType="end"/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/>
        <w:textAlignment w:val="auto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560"/>
        <w:textAlignment w:val="auto"/>
        <w:rPr>
          <w:rFonts w:hint="eastAsia" w:ascii="黑体" w:hAnsi="黑体" w:eastAsia="黑体"/>
          <w:b w:val="0"/>
          <w:bCs w:val="0"/>
          <w:sz w:val="32"/>
          <w:szCs w:val="28"/>
        </w:rPr>
      </w:pPr>
      <w:r>
        <w:rPr>
          <w:rFonts w:hint="eastAsia" w:ascii="黑体" w:hAnsi="黑体" w:eastAsia="黑体"/>
          <w:b w:val="0"/>
          <w:bCs w:val="0"/>
          <w:sz w:val="32"/>
          <w:szCs w:val="28"/>
        </w:rPr>
        <w:t>概述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黑体" w:hAnsi="黑体" w:eastAsia="黑体"/>
          <w:b w:val="0"/>
          <w:bCs w:val="0"/>
          <w:sz w:val="32"/>
          <w:szCs w:val="28"/>
        </w:rPr>
      </w:pPr>
      <w:r>
        <w:rPr>
          <w:rFonts w:hint="eastAsia" w:ascii="仿宋" w:hAnsi="仿宋" w:eastAsia="仿宋" w:cs="仿宋"/>
          <w:sz w:val="32"/>
          <w:szCs w:val="32"/>
        </w:rPr>
        <w:t>2017年，省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文化厅</w:t>
      </w:r>
      <w:r>
        <w:rPr>
          <w:rFonts w:hint="eastAsia" w:ascii="仿宋" w:hAnsi="仿宋" w:eastAsia="仿宋" w:cs="仿宋"/>
          <w:sz w:val="32"/>
          <w:szCs w:val="32"/>
        </w:rPr>
        <w:t>高度重视信息公开工作，认真贯彻落实省政府关于政务公开的各项工作部署，按照“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以</w:t>
      </w:r>
      <w:r>
        <w:rPr>
          <w:rFonts w:hint="eastAsia" w:ascii="仿宋" w:hAnsi="仿宋" w:eastAsia="仿宋" w:cs="仿宋"/>
          <w:sz w:val="32"/>
          <w:szCs w:val="32"/>
        </w:rPr>
        <w:t>公开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为常态</w:t>
      </w:r>
      <w:r>
        <w:rPr>
          <w:rFonts w:hint="eastAsia" w:ascii="仿宋" w:hAnsi="仿宋" w:eastAsia="仿宋" w:cs="仿宋"/>
          <w:sz w:val="32"/>
          <w:szCs w:val="32"/>
        </w:rPr>
        <w:t>，不公开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为</w:t>
      </w:r>
      <w:r>
        <w:rPr>
          <w:rFonts w:hint="eastAsia" w:ascii="仿宋" w:hAnsi="仿宋" w:eastAsia="仿宋" w:cs="仿宋"/>
          <w:sz w:val="32"/>
          <w:szCs w:val="32"/>
        </w:rPr>
        <w:t>例外”的要求，狠抓落实，不断加大政务公开工作力度，拓展公开渠道，丰富公开内容，政府信息公开工作取得良好成效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="150" w:beforeAutospacing="0" w:after="150" w:afterAutospacing="0" w:line="590" w:lineRule="exact"/>
        <w:ind w:left="0" w:right="0" w:rightChars="0" w:firstLine="58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（一）加强组织领导。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调整成立由分管厅领导为组长，办公室、财务处、人事处等处室负责人组成的政务公开工作领导小组，各处室明确</w:t>
      </w:r>
      <w:r>
        <w:rPr>
          <w:rFonts w:ascii="仿宋" w:hAnsi="仿宋" w:eastAsia="仿宋" w:cs="仿宋"/>
          <w:b w:val="0"/>
          <w:i w:val="0"/>
          <w:caps w:val="0"/>
          <w:color w:val="000000"/>
          <w:spacing w:val="0"/>
          <w:sz w:val="32"/>
          <w:szCs w:val="32"/>
          <w:shd w:val="clear" w:fill="FFFFFF"/>
        </w:rPr>
        <w:t>一名工作人员为联络员，负责具体工作事项的对接和落实情况报告</w:t>
      </w: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。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各处室互相配合，利用省文化厅官方网站等渠道，把干部人事任免、文化工程建设、专项资金使用、文艺评审评比、国有资产处置等内容全面、及时公开。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56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（二）优化工作机制。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制定《山东省文化厅2017年政务公开工作方案》《山东省文化厅文件公开属性源头认定机制》《山东省文化厅重大决策跟踪性报道制度》等规章制度，梳理细化工作项目，细化责任落实，明确任务目标、牵头处室、责任人，以不断优化的协调机制推动政务公开工作落到实处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56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（三）大力推进落实“五公开”。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在厅门户网站开设“政务公开”版块，设立政策法规、热点回应、公开指南、人事信息、财务信息等栏目，加强对人员招聘、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专项资金的申请和使用、发展规划等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社会关注信息的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公开工作，及时将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山东文化建设的重大决策部署、全省公共文化建设、文化惠民等领域信息公布于众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对公众查询较多的行政审批项目，设置专题页面，及时发布相关审批结果，目前省文化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厅已有4项行政许可审批服务事项实现网上全程办理，其余行政许可和公共服务事项实现网上预审和流转办理功能。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</w:t>
      </w:r>
      <w:r>
        <w:rPr>
          <w:rFonts w:hint="eastAsia" w:ascii="黑体" w:hAnsi="黑体" w:eastAsia="黑体"/>
          <w:b w:val="0"/>
          <w:bCs w:val="0"/>
          <w:sz w:val="32"/>
          <w:szCs w:val="28"/>
          <w:lang w:val="en-US" w:eastAsia="zh-CN"/>
        </w:rPr>
        <w:t xml:space="preserve">   二</w:t>
      </w:r>
      <w:r>
        <w:rPr>
          <w:rFonts w:hint="eastAsia" w:ascii="黑体" w:hAnsi="黑体" w:eastAsia="黑体"/>
          <w:b w:val="0"/>
          <w:bCs w:val="0"/>
          <w:sz w:val="32"/>
          <w:szCs w:val="28"/>
        </w:rPr>
        <w:t>、</w:t>
      </w:r>
      <w:r>
        <w:rPr>
          <w:rFonts w:hint="eastAsia" w:ascii="黑体" w:hAnsi="黑体" w:eastAsia="黑体"/>
          <w:b w:val="0"/>
          <w:bCs w:val="0"/>
          <w:sz w:val="32"/>
          <w:szCs w:val="28"/>
          <w:lang w:eastAsia="zh-CN"/>
        </w:rPr>
        <w:t>建好公开渠道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"/>
          <w:sz w:val="32"/>
          <w:lang w:val="en-US" w:eastAsia="zh-CN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（一）充分发挥厅网站第一平台作用。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按照高效便民原则对厅网站进行优化，打造模块简洁、目录清晰、运行维护便捷的主平台，全面、及时、准确发布更新信息。加强特色栏目建设，根据文化工作的特点和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需要，在厅网站开设“学习十九大精神”“两学一做”“繁荣社会主义文艺”“弘扬传统文化</w:t>
      </w:r>
      <w:r>
        <w:rPr>
          <w:rFonts w:hint="eastAsia" w:ascii="仿宋" w:hAnsi="仿宋" w:eastAsia="仿宋" w:cs="仿宋"/>
          <w:sz w:val="32"/>
          <w:szCs w:val="32"/>
        </w:rPr>
        <w:t>”“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文化扶贫</w:t>
      </w:r>
      <w:r>
        <w:rPr>
          <w:rFonts w:hint="eastAsia" w:ascii="仿宋" w:hAnsi="仿宋" w:eastAsia="仿宋" w:cs="仿宋"/>
          <w:sz w:val="32"/>
          <w:szCs w:val="32"/>
        </w:rPr>
        <w:t>”等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专题</w:t>
      </w:r>
      <w:r>
        <w:rPr>
          <w:rFonts w:hint="eastAsia" w:ascii="仿宋" w:hAnsi="仿宋" w:eastAsia="仿宋" w:cs="仿宋"/>
          <w:sz w:val="32"/>
          <w:szCs w:val="32"/>
        </w:rPr>
        <w:t>栏目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综合运用文字、图片、视频等形式，对文化工作重要部署、文化惠民活动等进行全面宣传报道。2017年，省文化厅网站主动公开政府信息8137条，制作各类视频新闻151个，推出热点专题栏目9个。“山东省文化厅网站”在文化部2017年网站绩效评估中再获“年度最佳奖”，</w:t>
      </w:r>
      <w:r>
        <w:rPr>
          <w:rFonts w:hint="eastAsia" w:ascii="仿宋" w:hAnsi="仿宋" w:eastAsia="仿宋"/>
          <w:sz w:val="32"/>
        </w:rPr>
        <w:t>“山东文化厅”英文网荣获</w:t>
      </w:r>
      <w:r>
        <w:rPr>
          <w:rFonts w:hint="eastAsia" w:ascii="仿宋" w:hAnsi="仿宋" w:eastAsia="仿宋"/>
          <w:sz w:val="32"/>
          <w:lang w:eastAsia="zh-CN"/>
        </w:rPr>
        <w:t>“</w:t>
      </w:r>
      <w:r>
        <w:rPr>
          <w:rFonts w:hint="eastAsia" w:ascii="仿宋" w:hAnsi="仿宋" w:eastAsia="仿宋"/>
          <w:sz w:val="32"/>
        </w:rPr>
        <w:t>2017</w:t>
      </w:r>
      <w:r>
        <w:rPr>
          <w:rFonts w:hint="eastAsia" w:ascii="仿宋" w:hAnsi="仿宋" w:eastAsia="仿宋"/>
          <w:sz w:val="32"/>
          <w:lang w:eastAsia="zh-CN"/>
        </w:rPr>
        <w:t>年度</w:t>
      </w:r>
      <w:r>
        <w:rPr>
          <w:rFonts w:hint="eastAsia" w:ascii="仿宋" w:hAnsi="仿宋" w:eastAsia="仿宋"/>
          <w:sz w:val="32"/>
        </w:rPr>
        <w:t>中国外文版政府网站领先奖</w:t>
      </w:r>
      <w:r>
        <w:rPr>
          <w:rFonts w:hint="eastAsia" w:ascii="仿宋" w:hAnsi="仿宋" w:eastAsia="仿宋"/>
          <w:sz w:val="32"/>
          <w:lang w:eastAsia="zh-CN"/>
        </w:rPr>
        <w:t>”，</w:t>
      </w:r>
      <w:r>
        <w:rPr>
          <w:rFonts w:hint="eastAsia" w:ascii="仿宋" w:hAnsi="仿宋" w:eastAsia="仿宋"/>
          <w:sz w:val="32"/>
        </w:rPr>
        <w:t>位居</w:t>
      </w:r>
      <w:r>
        <w:rPr>
          <w:rFonts w:hint="eastAsia" w:ascii="仿宋" w:hAnsi="仿宋" w:eastAsia="仿宋"/>
          <w:sz w:val="32"/>
          <w:lang w:eastAsia="zh-CN"/>
        </w:rPr>
        <w:t>全国</w:t>
      </w:r>
      <w:r>
        <w:rPr>
          <w:rFonts w:hint="eastAsia" w:ascii="仿宋" w:hAnsi="仿宋" w:eastAsia="仿宋"/>
          <w:sz w:val="32"/>
        </w:rPr>
        <w:t>省级委办网站第二名。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rPr>
          <w:rFonts w:hint="eastAsia" w:eastAsia="宋体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</w:rPr>
        <w:t xml:space="preserve">      </w:t>
      </w:r>
      <w:r>
        <w:rPr>
          <w:rFonts w:hint="eastAsia" w:eastAsia="宋体"/>
          <w:sz w:val="28"/>
          <w:szCs w:val="24"/>
          <w:lang w:val="en-US" w:eastAsia="zh-CN"/>
        </w:rPr>
        <w:drawing>
          <wp:inline distT="0" distB="0" distL="114300" distR="114300">
            <wp:extent cx="3860800" cy="2139950"/>
            <wp:effectExtent l="0" t="0" r="6350" b="12700"/>
            <wp:docPr id="3" name="图片 3" descr="信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信息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（二）扩展新媒体发布体系。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积极利用新媒体，构建多样化的信息公开渠道，通过 @文化山东 官方微博、“文化山东”官方微信公众号、文化山东手机客户端，同步推送最新的文化资讯、政策文件等信息。紧紧围绕首届山东文化惠民消费季等工作，“两微一端”同步发力，推出微直播、“惠生活”等公众关注度高的活动，全年共进行网络直播24场，在全社会营造“享受文化 品味生活”的良好舆论氛围。2017年，政务微博发布信息4269条，微信发布信息636条，客户端发布信息3513条，其中官方微博 @文化山东 获评“2017年度最具影响力山东省直机构政务微博”。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135" cy="3081655"/>
            <wp:effectExtent l="0" t="0" r="5715" b="4445"/>
            <wp:docPr id="10" name="图片 10" descr="微信图片_2018012617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801261705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（三）优化媒体宣传平台。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与新华社、中新社、《光明日报》、《中国文化报》、《大众日报》、山东电视台等中央和省级媒体，建立长期合作关系，搭建山东文化艺术宣传十大平台，充分利用主流媒体的影响力，拓展惠民信息传播渠道。对于全省的重要文化活动，通过专题发布会、吹风会等，统筹媒体做好发布工作。</w:t>
      </w:r>
      <w:r>
        <w:rPr>
          <w:rFonts w:hint="eastAsia" w:ascii="仿宋" w:hAnsi="仿宋" w:eastAsia="仿宋"/>
          <w:sz w:val="32"/>
        </w:rPr>
        <w:t>201</w:t>
      </w:r>
      <w:r>
        <w:rPr>
          <w:rFonts w:hint="eastAsia" w:ascii="仿宋" w:hAnsi="仿宋" w:eastAsia="仿宋"/>
          <w:sz w:val="32"/>
          <w:lang w:val="en-US" w:eastAsia="zh-CN"/>
        </w:rPr>
        <w:t>7</w:t>
      </w:r>
      <w:r>
        <w:rPr>
          <w:rFonts w:hint="eastAsia" w:ascii="仿宋" w:hAnsi="仿宋" w:eastAsia="仿宋"/>
          <w:sz w:val="32"/>
        </w:rPr>
        <w:t>年</w:t>
      </w:r>
      <w:r>
        <w:rPr>
          <w:rFonts w:hint="eastAsia" w:ascii="仿宋" w:hAnsi="仿宋" w:eastAsia="仿宋"/>
          <w:sz w:val="32"/>
          <w:lang w:eastAsia="zh-CN"/>
        </w:rPr>
        <w:t>，</w:t>
      </w:r>
      <w:r>
        <w:rPr>
          <w:rFonts w:hint="eastAsia" w:ascii="仿宋" w:hAnsi="仿宋" w:eastAsia="仿宋"/>
          <w:sz w:val="32"/>
        </w:rPr>
        <w:t>联合文化部办公厅组织“中央媒体文化山东行”活动，</w:t>
      </w:r>
      <w:r>
        <w:rPr>
          <w:rFonts w:hint="eastAsia" w:ascii="仿宋" w:hAnsi="仿宋" w:eastAsia="仿宋"/>
          <w:sz w:val="32"/>
          <w:lang w:val="en-US" w:eastAsia="zh-CN"/>
        </w:rPr>
        <w:t>20家中央媒体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奔赴济南、淄博、德州等地，</w:t>
      </w:r>
      <w:r>
        <w:rPr>
          <w:rFonts w:hint="eastAsia" w:ascii="仿宋" w:hAnsi="仿宋" w:eastAsia="仿宋"/>
          <w:sz w:val="32"/>
          <w:lang w:eastAsia="zh-CN"/>
        </w:rPr>
        <w:t>就首届山东文化惠民消费季开展情况</w:t>
      </w:r>
      <w:r>
        <w:rPr>
          <w:rFonts w:hint="eastAsia" w:ascii="仿宋" w:hAnsi="仿宋" w:eastAsia="仿宋"/>
          <w:sz w:val="32"/>
        </w:rPr>
        <w:t>进行实地采访</w:t>
      </w:r>
      <w:r>
        <w:rPr>
          <w:rFonts w:hint="eastAsia" w:ascii="仿宋" w:hAnsi="仿宋" w:eastAsia="仿宋"/>
          <w:sz w:val="32"/>
          <w:lang w:eastAsia="zh-CN"/>
        </w:rPr>
        <w:t>、调研。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各媒体充分发挥自身优势，刊发各类报道400多篇，回应社会关切，向社会</w:t>
      </w:r>
      <w:r>
        <w:rPr>
          <w:rFonts w:hint="eastAsia" w:ascii="仿宋" w:hAnsi="仿宋" w:eastAsia="仿宋"/>
          <w:b w:val="0"/>
          <w:bCs/>
          <w:color w:val="000000"/>
          <w:sz w:val="32"/>
        </w:rPr>
        <w:t>全面展现基层群众参与文化消费的生动景象。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 w:ascii="黑体" w:hAnsi="黑体" w:eastAsia="黑体"/>
          <w:b w:val="0"/>
          <w:bCs w:val="0"/>
          <w:sz w:val="32"/>
          <w:szCs w:val="28"/>
        </w:rPr>
        <w:t xml:space="preserve"> </w:t>
      </w:r>
      <w:r>
        <w:rPr>
          <w:rFonts w:hint="eastAsia" w:ascii="黑体" w:hAnsi="黑体" w:eastAsia="黑体"/>
          <w:b w:val="0"/>
          <w:bCs w:val="0"/>
          <w:sz w:val="32"/>
          <w:szCs w:val="28"/>
          <w:lang w:eastAsia="zh-CN"/>
        </w:rPr>
        <w:t>三</w:t>
      </w:r>
      <w:r>
        <w:rPr>
          <w:rFonts w:hint="eastAsia" w:ascii="黑体" w:hAnsi="黑体" w:eastAsia="黑体"/>
          <w:b w:val="0"/>
          <w:bCs w:val="0"/>
          <w:sz w:val="32"/>
          <w:szCs w:val="28"/>
        </w:rPr>
        <w:t>、做好发布解读和互动交流工作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right="0" w:firstLine="640" w:firstLineChars="200"/>
        <w:jc w:val="left"/>
        <w:textAlignment w:val="baseline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kern w:val="2"/>
          <w:sz w:val="32"/>
          <w:szCs w:val="32"/>
          <w:lang w:val="en-US" w:eastAsia="zh-CN" w:bidi="ar-SA"/>
        </w:rPr>
        <w:t>（一）主动做好政策解读。</w:t>
      </w: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0"/>
          <w:sz w:val="32"/>
          <w:szCs w:val="32"/>
          <w:shd w:val="clear" w:fill="FFFFFF"/>
          <w:vertAlign w:val="baseline"/>
          <w:lang w:val="en-US" w:eastAsia="zh-CN"/>
        </w:rPr>
        <w:t>2017年，《山东省文化厅“十三五”时期文化改革发展</w:t>
      </w: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0"/>
          <w:sz w:val="32"/>
          <w:szCs w:val="32"/>
          <w:shd w:val="clear" w:fill="FFFFFF"/>
          <w:vertAlign w:val="baseline"/>
          <w:lang w:val="en-US" w:eastAsia="zh-CN"/>
        </w:rPr>
        <w:t>规划》、《山东省文化产业示范园区创建管理办法》、《山东省文化厅青年拔尖人才选拔管理办法》</w:t>
      </w: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0"/>
          <w:sz w:val="32"/>
          <w:szCs w:val="32"/>
          <w:shd w:val="clear" w:fill="FFFFFF"/>
          <w:vertAlign w:val="baseline"/>
          <w:lang w:val="en-US" w:eastAsia="zh-CN"/>
        </w:rPr>
        <w:t>等多项涉及面广、具有行业指导意义的文化政策相继出台，结合社会关注点，召开新闻发布会，协调相关处室负责同志接受媒体采访，介绍分析政策出台背景、主要内容和社会影响。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rPr>
          <w:rFonts w:hint="eastAsia"/>
          <w:sz w:val="28"/>
          <w:szCs w:val="24"/>
          <w:lang w:eastAsia="zh-CN"/>
        </w:rPr>
      </w:pPr>
      <w:r>
        <w:rPr>
          <w:rFonts w:hint="eastAsia" w:eastAsia="宋体"/>
          <w:sz w:val="28"/>
          <w:szCs w:val="24"/>
          <w:lang w:eastAsia="zh-CN"/>
        </w:rPr>
        <w:drawing>
          <wp:inline distT="0" distB="0" distL="114300" distR="114300">
            <wp:extent cx="5273675" cy="3378200"/>
            <wp:effectExtent l="0" t="0" r="3175" b="12700"/>
            <wp:docPr id="19" name="图片 19" descr="1834203123305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8342031233053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rPr>
          <w:rFonts w:hint="eastAsia"/>
          <w:sz w:val="28"/>
          <w:szCs w:val="24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rPr>
          <w:rFonts w:hint="eastAsia"/>
          <w:sz w:val="28"/>
          <w:szCs w:val="24"/>
          <w:lang w:eastAsia="zh-CN"/>
        </w:rPr>
      </w:pPr>
      <w:r>
        <w:rPr>
          <w:rFonts w:hint="eastAsia"/>
          <w:sz w:val="28"/>
          <w:szCs w:val="24"/>
          <w:lang w:eastAsia="zh-CN"/>
        </w:rPr>
        <w:drawing>
          <wp:inline distT="0" distB="0" distL="114300" distR="114300">
            <wp:extent cx="5273040" cy="3029585"/>
            <wp:effectExtent l="0" t="0" r="3810" b="18415"/>
            <wp:docPr id="21" name="图片 21" descr="594761234035147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947612340351473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rPr>
          <w:rFonts w:hint="eastAsia"/>
          <w:sz w:val="28"/>
          <w:szCs w:val="24"/>
          <w:lang w:eastAsia="zh-CN"/>
        </w:rPr>
      </w:pPr>
      <w:r>
        <w:rPr>
          <w:rFonts w:hint="eastAsia"/>
          <w:sz w:val="28"/>
          <w:szCs w:val="24"/>
          <w:lang w:eastAsia="zh-CN"/>
        </w:rPr>
        <w:drawing>
          <wp:inline distT="0" distB="0" distL="114300" distR="114300">
            <wp:extent cx="5272405" cy="3320415"/>
            <wp:effectExtent l="0" t="0" r="4445" b="13335"/>
            <wp:docPr id="22" name="图片 22" descr="28916162864752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891616286475221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rPr>
          <w:rFonts w:hint="eastAsia"/>
          <w:sz w:val="28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90" w:lineRule="exact"/>
        <w:ind w:left="200" w:leftChars="0" w:right="0" w:rightChars="0" w:firstLine="640" w:firstLineChars="20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kern w:val="2"/>
          <w:sz w:val="32"/>
          <w:szCs w:val="32"/>
          <w:lang w:val="en-US" w:eastAsia="zh-CN" w:bidi="ar-SA"/>
        </w:rPr>
        <w:t>(二) 加强新闻发布。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不断完善新闻发布制度，通过新闻发布会、媒体吹风会、媒体集中采访等形式，多渠道、多平台宣传介绍</w:t>
      </w:r>
      <w:r>
        <w:rPr>
          <w:rFonts w:hint="eastAsia" w:ascii="仿宋_GB2312" w:hAnsi="仿宋_GB2312" w:eastAsia="仿宋_GB2312" w:cs="宋体"/>
          <w:color w:val="000000"/>
          <w:kern w:val="0"/>
          <w:sz w:val="32"/>
          <w:szCs w:val="32"/>
          <w:lang w:val="en-US" w:eastAsia="zh-CN"/>
        </w:rPr>
        <w:t>山东省非物质文化遗产月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宋体"/>
          <w:color w:val="000000"/>
          <w:kern w:val="0"/>
          <w:sz w:val="32"/>
          <w:szCs w:val="32"/>
          <w:lang w:val="en-US" w:eastAsia="zh-CN"/>
        </w:rPr>
        <w:t>“文化惠民、服务群众”实事情况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宋体"/>
          <w:color w:val="000000"/>
          <w:kern w:val="0"/>
          <w:sz w:val="32"/>
          <w:szCs w:val="32"/>
          <w:lang w:val="en-US" w:eastAsia="zh-CN"/>
        </w:rPr>
        <w:t>首届山东文化惠民消费季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宋体"/>
          <w:color w:val="000000"/>
          <w:kern w:val="0"/>
          <w:sz w:val="32"/>
          <w:szCs w:val="32"/>
          <w:lang w:val="en-US" w:eastAsia="zh-CN"/>
        </w:rPr>
        <w:t>首届山东国际小剧场话剧演出季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等社会关注度较高的文化工作进展情况。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201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共举办新闻发布会11次，其中，通过省政府新闻办发布5次，自行召开专题发布和通报会6场，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组织媒体集中采访行活动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次，厅机关接受媒体约稿、约访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51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819015" cy="2595245"/>
            <wp:effectExtent l="0" t="0" r="635" b="14605"/>
            <wp:docPr id="14" name="图片 14" descr="最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最终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rPr>
          <w:rFonts w:hint="eastAsia" w:ascii="楷体" w:hAnsi="楷体" w:eastAsia="楷体" w:cs="楷体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仿宋"/>
          <w:sz w:val="32"/>
          <w:szCs w:val="32"/>
          <w:lang w:val="en-US" w:eastAsia="zh-CN"/>
        </w:rPr>
        <w:drawing>
          <wp:inline distT="0" distB="0" distL="114300" distR="114300">
            <wp:extent cx="5080000" cy="3634740"/>
            <wp:effectExtent l="0" t="0" r="6350" b="3810"/>
            <wp:docPr id="12" name="图片 12" descr="微信图片_20180126185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801261857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960" w:firstLineChars="3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kern w:val="2"/>
          <w:sz w:val="32"/>
          <w:szCs w:val="32"/>
          <w:lang w:val="en-US" w:eastAsia="zh-CN" w:bidi="ar-SA"/>
        </w:rPr>
        <w:t>(三）积极回应社会关切。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通过厅网站的“厅长信箱”、“在线投诉”、“意见建议”和“在线访谈”等栏目，广泛收集网民来信，听民意解民忧，为群众提供多方面、全方位的服务。2017年共有效处理群众网上邮件75件，来信涉及地方戏发展、基层公共文化服务、非物质文化遗产保护与传承、文化市场管理等多方面，每一封来信均挂办文单，按正式办文程序运转，做到了“件件有着落，事事有回音”，充分调动了群众参与文化建设的积极性。同时，进一步做好建议提案办理工作，认真回应人大代表、政协委员提出的有关问题，今年共办理建议、提案33件，均在规定时限内按时办复，及时在厅网站主动公开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560"/>
        <w:textAlignment w:val="auto"/>
        <w:rPr>
          <w:rFonts w:hint="eastAsia" w:ascii="黑体" w:hAnsi="黑体" w:eastAsia="黑体"/>
          <w:b w:val="0"/>
          <w:bCs w:val="0"/>
          <w:sz w:val="32"/>
          <w:szCs w:val="28"/>
        </w:rPr>
      </w:pPr>
      <w:r>
        <w:rPr>
          <w:rFonts w:hint="eastAsia" w:ascii="黑体" w:hAnsi="黑体" w:eastAsia="黑体"/>
          <w:b w:val="0"/>
          <w:bCs w:val="0"/>
          <w:sz w:val="32"/>
          <w:szCs w:val="28"/>
          <w:lang w:eastAsia="zh-CN"/>
        </w:rPr>
        <w:t>四</w:t>
      </w:r>
      <w:r>
        <w:rPr>
          <w:rFonts w:hint="eastAsia" w:ascii="黑体" w:hAnsi="黑体" w:eastAsia="黑体"/>
          <w:b w:val="0"/>
          <w:bCs w:val="0"/>
          <w:sz w:val="32"/>
          <w:szCs w:val="28"/>
        </w:rPr>
        <w:t>、主动信息公开情况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一是机构职能信息。包括机构概况、领导分工、内设机构和职责。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sz w:val="28"/>
          <w:szCs w:val="24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二是政策法规文件信息。包括文化部门规章及规范性文件，省委省政府出台的关于山东文化建设的政策、文件，省文化厅出台的重要文件等。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/>
          <w:sz w:val="28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三是行政管理清单和责任清单。公开省文化厅行政权力清单、行政审批清单、政府部门责任清单、党风廉政建设风险点清单，公开省政府取消、下放、保留行政许可、职业资格等事项。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/>
        <w:textAlignment w:val="auto"/>
        <w:rPr>
          <w:rFonts w:hint="eastAsia"/>
          <w:sz w:val="28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四是市场监管信息。公开省文化厅随机抽查事项清单、行政许可信息，接受群众监督。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/>
        <w:textAlignment w:val="auto"/>
        <w:rPr>
          <w:sz w:val="28"/>
          <w:szCs w:val="24"/>
        </w:rPr>
      </w:pPr>
      <w:r>
        <w:rPr>
          <w:rFonts w:hint="eastAsia"/>
          <w:sz w:val="28"/>
          <w:szCs w:val="24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五是人事信息。包括省直文化单位人事任命、厅机关及直属单位事业编招考、公开招聘中高级岗位工作人员考察体检公示等相关信息。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eastAsia="宋体"/>
          <w:sz w:val="28"/>
          <w:szCs w:val="24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六是财务信息。及时公开预算、决算、政府采购等信息。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七是文化艺术信息。公布全省群众艺术优秀新创作品名单、全省舞台艺术青年人才创作扶持项目评审、全省艺术创作工作会议、山东地方戏曲剧种代表性剧目展演等重大文艺活动等。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八是公共文化信息。公布县级图书馆文化馆总分馆制建设、山东省文化志愿服务典型、冬春文化惠民季活动、基层综合性文化服务中心建设等信息。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九是非物质文化遗产信息。公布第三批省级非遗生产性保护示范基地名单、县及县以下历史文化展示工程情况、山东省大运河文化带建设工作、国家级非遗传承人抢救性记录工作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等非遗信息。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十是文化产业信息。通过山东文化产业综合信息发布平台，发布各类产业信息1865条，公布推进国家文化消费试点工作、省级示范园区、基地综合考核评估工作、积极开展国家级文化产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业示范园区创建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等。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/>
          <w:b/>
          <w:bCs/>
          <w:sz w:val="28"/>
          <w:szCs w:val="24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十一是其他文化业务信息。包括文化市场、文化立法、文化科技、对外文化交流等方面公告通知、重要政策解读、重要项目进展情况、重点工作开展情况。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560"/>
        <w:textAlignment w:val="auto"/>
        <w:rPr>
          <w:rFonts w:hint="eastAsia" w:ascii="黑体" w:hAnsi="黑体" w:eastAsia="黑体"/>
          <w:b w:val="0"/>
          <w:bCs w:val="0"/>
          <w:sz w:val="32"/>
          <w:szCs w:val="28"/>
        </w:rPr>
      </w:pPr>
      <w:r>
        <w:rPr>
          <w:rFonts w:hint="eastAsia" w:ascii="黑体" w:hAnsi="黑体" w:eastAsia="黑体"/>
          <w:b w:val="0"/>
          <w:bCs w:val="0"/>
          <w:sz w:val="32"/>
          <w:szCs w:val="28"/>
          <w:lang w:val="en-US" w:eastAsia="zh-CN"/>
        </w:rPr>
        <w:t xml:space="preserve"> 五</w:t>
      </w:r>
      <w:r>
        <w:rPr>
          <w:rFonts w:hint="eastAsia" w:ascii="黑体" w:hAnsi="黑体" w:eastAsia="黑体"/>
          <w:b w:val="0"/>
          <w:bCs w:val="0"/>
          <w:sz w:val="32"/>
          <w:szCs w:val="28"/>
        </w:rPr>
        <w:t>、依申请公开政府信息情况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56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 2017年，省文化厅进一步规范政府信息依申请公开接收、登记、办理、审核、答复、归档等工作环节，严格按照法定时限履行答复程序，依法依规做好答复工作。全年共办理政府信息依申请公开3件，全部及时予以答复。　 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/>
        <w:textAlignment w:val="auto"/>
        <w:rPr>
          <w:b/>
          <w:bCs/>
          <w:sz w:val="28"/>
          <w:szCs w:val="24"/>
        </w:rPr>
      </w:pPr>
      <w:r>
        <w:rPr>
          <w:rFonts w:hint="eastAsia"/>
          <w:sz w:val="28"/>
          <w:szCs w:val="24"/>
        </w:rPr>
        <w:t xml:space="preserve">   </w:t>
      </w:r>
      <w:r>
        <w:rPr>
          <w:rFonts w:hint="eastAsia" w:ascii="黑体" w:hAnsi="黑体" w:eastAsia="黑体"/>
          <w:b w:val="0"/>
          <w:bCs w:val="0"/>
          <w:sz w:val="32"/>
          <w:szCs w:val="28"/>
        </w:rPr>
        <w:t xml:space="preserve"> </w:t>
      </w:r>
      <w:r>
        <w:rPr>
          <w:rFonts w:hint="eastAsia" w:ascii="黑体" w:hAnsi="黑体" w:eastAsia="黑体"/>
          <w:b w:val="0"/>
          <w:bCs w:val="0"/>
          <w:sz w:val="32"/>
          <w:szCs w:val="28"/>
          <w:lang w:eastAsia="zh-CN"/>
        </w:rPr>
        <w:t>六</w:t>
      </w:r>
      <w:r>
        <w:rPr>
          <w:rFonts w:hint="eastAsia" w:ascii="黑体" w:hAnsi="黑体" w:eastAsia="黑体"/>
          <w:b w:val="0"/>
          <w:bCs w:val="0"/>
          <w:sz w:val="32"/>
          <w:szCs w:val="28"/>
        </w:rPr>
        <w:t>、政务公开收费及减免情况 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/>
          <w:sz w:val="28"/>
          <w:szCs w:val="24"/>
        </w:rPr>
        <w:t xml:space="preserve">   </w:t>
      </w:r>
      <w:r>
        <w:rPr>
          <w:sz w:val="28"/>
          <w:szCs w:val="24"/>
        </w:rPr>
        <w:t> </w:t>
      </w:r>
      <w:r>
        <w:rPr>
          <w:rFonts w:hint="eastAsia"/>
          <w:sz w:val="28"/>
          <w:szCs w:val="24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2017年，省文化厅未因政务公开工作收取费用。 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/>
        <w:textAlignment w:val="auto"/>
        <w:rPr>
          <w:b/>
          <w:bCs/>
          <w:sz w:val="28"/>
          <w:szCs w:val="24"/>
        </w:rPr>
      </w:pPr>
      <w:r>
        <w:rPr>
          <w:sz w:val="28"/>
          <w:szCs w:val="24"/>
        </w:rPr>
        <w:t>　　</w:t>
      </w:r>
      <w:r>
        <w:rPr>
          <w:rFonts w:hint="eastAsia" w:ascii="黑体" w:hAnsi="黑体" w:eastAsia="黑体"/>
          <w:b w:val="0"/>
          <w:bCs w:val="0"/>
          <w:sz w:val="32"/>
          <w:szCs w:val="28"/>
          <w:lang w:eastAsia="zh-CN"/>
        </w:rPr>
        <w:t>七、</w:t>
      </w:r>
      <w:r>
        <w:rPr>
          <w:rFonts w:hint="eastAsia" w:ascii="黑体" w:hAnsi="黑体" w:eastAsia="黑体"/>
          <w:b w:val="0"/>
          <w:bCs w:val="0"/>
          <w:sz w:val="32"/>
          <w:szCs w:val="28"/>
        </w:rPr>
        <w:t>行政复议和行政诉讼情况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/>
        <w:textAlignment w:val="auto"/>
        <w:rPr>
          <w:rFonts w:hint="eastAsia"/>
          <w:kern w:val="2"/>
          <w:sz w:val="28"/>
          <w:szCs w:val="24"/>
          <w:lang w:val="en-US" w:eastAsia="zh-CN" w:bidi="ar-SA"/>
        </w:rPr>
      </w:pPr>
      <w:r>
        <w:rPr>
          <w:sz w:val="28"/>
          <w:szCs w:val="24"/>
        </w:rPr>
        <w:t>　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 2017年，省文化厅未因政府政务公开而被申请行政复议、提起行政诉讼。</w:t>
      </w:r>
    </w:p>
    <w:p>
      <w:pPr>
        <w:keepNext w:val="0"/>
        <w:keepLines w:val="0"/>
        <w:pageBreakBefore w:val="0"/>
        <w:numPr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黑体" w:hAnsi="黑体" w:eastAsia="黑体"/>
          <w:b w:val="0"/>
          <w:bCs w:val="0"/>
          <w:sz w:val="32"/>
          <w:szCs w:val="28"/>
        </w:rPr>
      </w:pPr>
      <w:r>
        <w:rPr>
          <w:rFonts w:hint="eastAsia" w:ascii="黑体" w:hAnsi="黑体" w:eastAsia="黑体"/>
          <w:b w:val="0"/>
          <w:bCs w:val="0"/>
          <w:sz w:val="32"/>
          <w:szCs w:val="28"/>
          <w:lang w:eastAsia="zh-CN"/>
        </w:rPr>
        <w:t>八、</w:t>
      </w:r>
      <w:r>
        <w:rPr>
          <w:rFonts w:hint="eastAsia" w:ascii="黑体" w:hAnsi="黑体" w:eastAsia="黑体"/>
          <w:b w:val="0"/>
          <w:bCs w:val="0"/>
          <w:sz w:val="32"/>
          <w:szCs w:val="28"/>
        </w:rPr>
        <w:t>存在问题及改进措施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2017年，省文化厅政务公开工作有创新有亮点，但也存在一些不足和问题。一是公开的深度广度仍需进一步深化拓展。政务公开工作涉及公众参与、会议开放、数据开放等新任务，当前的公开工作与社会公众的期望仍有一定差距。二是公开水平有待进一步加强。政务公开工作涉及面广，专业性强，目前尚无政务公开专职处室，各处室政务公开工作人员多为兼职，部分人员主动公开意识不强，整体业务能力有待进一步提高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党的十九大报告提出，“通过更充分的政务公开让人民群众更好地监督政府依法行政”，2018年，我们将认真贯彻落实十九大精神，继续做好政务公开工作，不断提升政务公开工作水平。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是继续推进“五公开”。推动涉及群众切身利益、社会关注度高的重大政策措施和重要规划方案，除依法应当保密的外，在决策前通过厅网站向社会公开决策草案，广泛征求意见建议。围绕文化改革任务、重要文化政策规划、文化惠民举措，实事求是公布进展和完成情况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二是进一步开展多样化的业务培训。积极配合省委省政府加快完善培训体系，组织开展文化系统政务公开专题培训、网上专题培训等，增强全厅政务公开队伍素质，提升政务公开工作水平。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是进一步完善制度标准。根据政务公开工作的新任务、新标准、新要求，进一步健全完善省文化厅政务公开制度，定期对全厅各处室信息公开工作情况进行监督检查，对发现的问题及时落实整改，加大信息公开工作在绩效考评中的比重，不断增强工作人员政务公开意识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/>
          <w:sz w:val="44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/>
          <w:sz w:val="44"/>
          <w:szCs w:val="40"/>
          <w:lang w:val="en-US" w:eastAsia="zh-CN"/>
        </w:rPr>
        <w:t>2017年度政府信息公开工作情况统计表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/>
          <w:sz w:val="3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/>
          <w:sz w:val="30"/>
          <w:szCs w:val="40"/>
          <w:lang w:val="en-US" w:eastAsia="zh-CN"/>
        </w:rPr>
        <w:t>（山东省文化厅）</w:t>
      </w:r>
    </w:p>
    <w:p>
      <w:pPr>
        <w:ind w:left="0" w:leftChars="0" w:right="0" w:rightChars="0" w:firstLine="0" w:firstLineChars="0"/>
        <w:jc w:val="center"/>
        <w:rPr>
          <w:rFonts w:hint="eastAsia" w:ascii="方正小标宋简体" w:hAnsi="方正小标宋简体" w:eastAsia="方正小标宋简体"/>
          <w:sz w:val="30"/>
          <w:szCs w:val="40"/>
          <w:lang w:val="en-US" w:eastAsia="zh-CN"/>
        </w:rPr>
      </w:pPr>
    </w:p>
    <w:tbl>
      <w:tblPr>
        <w:tblStyle w:val="11"/>
        <w:tblW w:w="8646" w:type="dxa"/>
        <w:tblInd w:w="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62"/>
        <w:gridCol w:w="1042"/>
        <w:gridCol w:w="1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楷体" w:hAnsi="楷体" w:eastAsia="楷体"/>
                <w:snapToGrid/>
                <w:sz w:val="24"/>
                <w:u w:val="none"/>
                <w:shd w:val="clear" w:color="auto" w:fill="FFFFFF"/>
                <w:lang w:eastAsia="zh-CN"/>
              </w:rPr>
            </w:pPr>
            <w:r>
              <w:rPr>
                <w:rFonts w:hint="default" w:ascii="宋体" w:hAnsi="宋体" w:eastAsia="宋体"/>
                <w:b/>
                <w:snapToGrid/>
                <w:color w:val="000000"/>
                <w:sz w:val="28"/>
                <w:u w:val="none"/>
                <w:shd w:val="clear" w:color="auto" w:fill="FFFFFF"/>
                <w:lang w:eastAsia="zh-CN"/>
              </w:rPr>
              <w:t>统 计 指 标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楷体" w:hAnsi="楷体" w:eastAsia="楷体"/>
                <w:snapToGrid/>
                <w:sz w:val="24"/>
                <w:u w:val="none"/>
                <w:shd w:val="clear" w:color="auto" w:fill="FFFFFF"/>
                <w:lang w:eastAsia="zh-CN"/>
              </w:rPr>
            </w:pPr>
            <w:r>
              <w:rPr>
                <w:rFonts w:hint="default" w:ascii="宋体" w:hAnsi="宋体" w:eastAsia="宋体"/>
                <w:b/>
                <w:snapToGrid/>
                <w:color w:val="000000"/>
                <w:sz w:val="28"/>
                <w:u w:val="none"/>
                <w:shd w:val="clear" w:color="auto" w:fill="FFFFFF"/>
                <w:lang w:eastAsia="zh-CN"/>
              </w:rPr>
              <w:t>单位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楷体" w:hAnsi="楷体" w:eastAsia="楷体"/>
                <w:snapToGrid/>
                <w:sz w:val="24"/>
                <w:u w:val="none"/>
                <w:shd w:val="clear" w:color="auto" w:fill="FFFFFF"/>
                <w:lang w:eastAsia="zh-CN"/>
              </w:rPr>
            </w:pPr>
            <w:r>
              <w:rPr>
                <w:rFonts w:hint="default" w:ascii="宋体" w:hAnsi="宋体" w:eastAsia="宋体"/>
                <w:b/>
                <w:snapToGrid/>
                <w:color w:val="000000"/>
                <w:sz w:val="28"/>
                <w:u w:val="none"/>
                <w:shd w:val="clear" w:color="auto" w:fill="FFFFFF"/>
                <w:lang w:eastAsia="zh-CN"/>
              </w:rPr>
              <w:t>统计数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一、主动公开情况</w:t>
            </w:r>
          </w:p>
        </w:tc>
        <w:tc>
          <w:tcPr>
            <w:tcW w:w="1042" w:type="dxa"/>
            <w:tcBorders>
              <w:tr2bl w:val="single" w:color="auto" w:sz="4" w:space="0"/>
            </w:tcBorders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（一）主动公开政府信息数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条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8137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其中：主动公开规范性文件数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条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制发规范性文件总数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（二）通过不同渠道和方式公开政府信息的情况</w:t>
            </w:r>
          </w:p>
        </w:tc>
        <w:tc>
          <w:tcPr>
            <w:tcW w:w="1042" w:type="dxa"/>
            <w:tcBorders>
              <w:tr2bl w:val="single" w:color="auto" w:sz="4" w:space="0"/>
            </w:tcBorders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1.政府公报公开政府信息数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条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2.政府网站公开政府信息数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条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8137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3.政务微博公开政府信息数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条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4269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4.政务微信公开政府信息数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条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636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5.其他方式公开政府信息数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条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3513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二、回应解读情况</w:t>
            </w:r>
          </w:p>
        </w:tc>
        <w:tc>
          <w:tcPr>
            <w:tcW w:w="1042" w:type="dxa"/>
            <w:tcBorders>
              <w:tr2bl w:val="single" w:color="auto" w:sz="4" w:space="0"/>
            </w:tcBorders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（一）回应公众关注热点或重大舆情数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次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（二）通过不同渠道和方式回应解读的情况</w:t>
            </w:r>
          </w:p>
        </w:tc>
        <w:tc>
          <w:tcPr>
            <w:tcW w:w="1042" w:type="dxa"/>
            <w:tcBorders>
              <w:tr2bl w:val="single" w:color="auto" w:sz="4" w:space="0"/>
            </w:tcBorders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1.参加或举办新闻发布会总次数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次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其中：主要负责同志参加新闻发布会次数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次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2.政府网站在线访谈次数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次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其中：主要负责同志参加政府网站在线访谈次数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次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3.政策解读稿件发布数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篇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4.微博微信回应事件数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次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5.其他方式回应事件数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次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三、依申请公开情况</w:t>
            </w:r>
          </w:p>
        </w:tc>
        <w:tc>
          <w:tcPr>
            <w:tcW w:w="1042" w:type="dxa"/>
            <w:tcBorders>
              <w:tr2bl w:val="single" w:color="auto" w:sz="4" w:space="0"/>
            </w:tcBorders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（一）收到申请数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1.当面申请数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2.传真申请数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3.网络申请数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4.信函申请数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right="0" w:rightChars="0" w:firstLine="2640" w:firstLineChars="1100"/>
              <w:jc w:val="both"/>
              <w:textAlignment w:val="auto"/>
              <w:outlineLvl w:val="9"/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5.其他方式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（二）申请办结数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1.按时办结数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2.延期办结数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（三）申请答复数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 xml:space="preserve">            </w:t>
            </w: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1.属于已主动公开范围数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 xml:space="preserve">            </w:t>
            </w: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2.同意公开答复数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 xml:space="preserve">            </w:t>
            </w: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3.同意部分公开答复数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 xml:space="preserve">            </w:t>
            </w: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4.不同意公开答复数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其中：涉及国家秘密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涉及商业秘密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涉及个人隐私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危及国家安全、公共安全、经济安全和社会稳定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不是《条例》所指政府信息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法律法规规定的其他情形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 xml:space="preserve">            </w:t>
            </w: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5.不属于本行政机关公开数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 xml:space="preserve">            </w:t>
            </w: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6.申请信息不存在数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 xml:space="preserve">            </w:t>
            </w: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7.告知作出更改补充数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 xml:space="preserve">            </w:t>
            </w: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8.告知通过其他途径办理数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四、行政复议数量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（一）维持具体行政行为数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（二）被依法纠错数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（三）其他情形数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五、行政诉讼数量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（一）维持具体行政行为或者驳回原告诉讼请求数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（二）被依法纠错数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（三）其他情形数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六、</w:t>
            </w:r>
            <w:r>
              <w:rPr>
                <w:rFonts w:hint="eastAsia" w:ascii="宋体" w:hAnsi="宋体"/>
                <w:b/>
                <w:bCs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被</w:t>
            </w:r>
            <w:r>
              <w:rPr>
                <w:rFonts w:hint="eastAsia" w:ascii="宋体" w:hAnsi="宋体" w:eastAsia="宋体"/>
                <w:b/>
                <w:bCs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报投诉数量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（一）维持具体行政行为数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（二）被纠错数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（三）其他情形数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七、</w:t>
            </w:r>
            <w:r>
              <w:rPr>
                <w:rFonts w:hint="eastAsia" w:ascii="宋体" w:hAnsi="宋体"/>
                <w:b/>
                <w:bCs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向书馆、档案馆等查阅场所报送信息数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  <w:t>条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260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（一）纸质文件数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条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130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（二）电子文件数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 xml:space="preserve">  条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130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八</w:t>
            </w:r>
            <w:r>
              <w:rPr>
                <w:rFonts w:hint="eastAsia" w:ascii="宋体" w:hAnsi="宋体" w:eastAsia="宋体"/>
                <w:b/>
                <w:bCs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、机构建设和保障经费情况</w:t>
            </w:r>
          </w:p>
        </w:tc>
        <w:tc>
          <w:tcPr>
            <w:tcW w:w="1042" w:type="dxa"/>
            <w:tcBorders>
              <w:tr2bl w:val="single" w:color="auto" w:sz="4" w:space="0"/>
            </w:tcBorders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（一）政府信息公开工作专门机构数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个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（二）设置政府信息公开查阅点数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个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（三）从事政府信息公开工作人员数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人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专职人员数（不包括政府公报及政府网站工作人员数）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人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2.兼职人员数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人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（四）政府信息公开专项经费（不包括用于政府公报编辑管理及政府网站建设维护等方面的经费）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万元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 xml:space="preserve">   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九、政府信息</w:t>
            </w:r>
            <w:r>
              <w:rPr>
                <w:rFonts w:hint="eastAsia" w:ascii="宋体" w:hAnsi="宋体" w:eastAsia="宋体"/>
                <w:b/>
                <w:bCs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会议和培训情况</w:t>
            </w:r>
          </w:p>
        </w:tc>
        <w:tc>
          <w:tcPr>
            <w:tcW w:w="1042" w:type="dxa"/>
            <w:tcBorders>
              <w:tr2bl w:val="single" w:color="auto" w:sz="4" w:space="0"/>
            </w:tcBorders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（一）召开政府信息公开工作会议或专题会议数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次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（二）举办各类培训班数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次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656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（三）接受培训人员数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/>
                <w:snapToGrid/>
                <w:color w:val="000000"/>
                <w:sz w:val="24"/>
                <w:szCs w:val="20"/>
                <w:u w:val="none"/>
                <w:shd w:val="clear" w:color="auto" w:fill="FFFFFF"/>
                <w:lang w:eastAsia="zh-CN"/>
              </w:rPr>
              <w:t>人次</w:t>
            </w:r>
          </w:p>
        </w:tc>
        <w:tc>
          <w:tcPr>
            <w:tcW w:w="1042" w:type="dxa"/>
            <w:shd w:val="solid" w:color="FFFFFF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solid" w:color="FFFFFF" w:fill="auto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Lines="0" w:after="0" w:afterLines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/>
                <w:snapToGrid/>
                <w:sz w:val="24"/>
                <w:szCs w:val="20"/>
                <w:u w:val="none"/>
                <w:shd w:val="clear" w:color="auto" w:fill="FFFFFF"/>
                <w:lang w:val="en-US" w:eastAsia="zh-CN"/>
              </w:rPr>
              <w:t>100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before="0" w:beforeLines="0" w:after="0" w:afterLines="0" w:line="240" w:lineRule="exact"/>
        <w:ind w:left="0" w:leftChars="0" w:right="0" w:rightChars="0" w:firstLine="0" w:firstLineChars="0"/>
        <w:textAlignment w:val="auto"/>
        <w:outlineLvl w:val="9"/>
        <w:rPr>
          <w:rFonts w:hint="eastAsia" w:ascii="方正小标宋简体" w:hAnsi="方正小标宋简体" w:eastAsia="方正小标宋简体"/>
          <w:sz w:val="24"/>
          <w:szCs w:val="40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u5faeu8f6fu96c5u9ed1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ËÎÌå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方正准圆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ºÚÌå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Align="top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after="0" w:afterLines="0"/>
    </w:pPr>
    <w:r>
      <w:fldChar w:fldCharType="begin"/>
    </w:r>
    <w:r>
      <w:rPr>
        <w:rStyle w:val="7"/>
      </w:rPr>
      <w:instrText xml:space="preserve"> PAGE  </w:instrText>
    </w:r>
    <w:r>
      <w:fldChar w:fldCharType="separate"/>
    </w:r>
    <w:r>
      <w:rPr>
        <w:rStyle w:val="7"/>
      </w:rPr>
      <w:t>- 1 -</w:t>
    </w:r>
    <w:r>
      <w:fldChar w:fldCharType="end"/>
    </w:r>
  </w:p>
  <w:p>
    <w:pPr>
      <w:pStyle w:val="3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5A69D4DE"/>
    <w:multiLevelType w:val="singleLevel"/>
    <w:tmpl w:val="5A69D4DE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BC7D12"/>
    <w:rsid w:val="002923A0"/>
    <w:rsid w:val="014702DD"/>
    <w:rsid w:val="01B82DE0"/>
    <w:rsid w:val="028813A6"/>
    <w:rsid w:val="03E1121C"/>
    <w:rsid w:val="03EB7781"/>
    <w:rsid w:val="0417262F"/>
    <w:rsid w:val="04AB3D1B"/>
    <w:rsid w:val="05854CE2"/>
    <w:rsid w:val="059E65DF"/>
    <w:rsid w:val="05FA162D"/>
    <w:rsid w:val="0621323E"/>
    <w:rsid w:val="06AF5048"/>
    <w:rsid w:val="07185515"/>
    <w:rsid w:val="0775055A"/>
    <w:rsid w:val="083E51E6"/>
    <w:rsid w:val="087D2174"/>
    <w:rsid w:val="08D1773E"/>
    <w:rsid w:val="0A566B3C"/>
    <w:rsid w:val="0A6E3E44"/>
    <w:rsid w:val="0A8B1C54"/>
    <w:rsid w:val="0BA90C74"/>
    <w:rsid w:val="0BB215E2"/>
    <w:rsid w:val="0CE74B32"/>
    <w:rsid w:val="0D995024"/>
    <w:rsid w:val="0DD47D5C"/>
    <w:rsid w:val="0F3F58D2"/>
    <w:rsid w:val="0F855E10"/>
    <w:rsid w:val="0FA96855"/>
    <w:rsid w:val="0FAE7461"/>
    <w:rsid w:val="0FCE564F"/>
    <w:rsid w:val="10FA13E8"/>
    <w:rsid w:val="11052146"/>
    <w:rsid w:val="11074B92"/>
    <w:rsid w:val="123845B5"/>
    <w:rsid w:val="1294604A"/>
    <w:rsid w:val="12B009BC"/>
    <w:rsid w:val="14D52CF5"/>
    <w:rsid w:val="15786896"/>
    <w:rsid w:val="15811522"/>
    <w:rsid w:val="16593C2B"/>
    <w:rsid w:val="16631037"/>
    <w:rsid w:val="17146B80"/>
    <w:rsid w:val="179979C0"/>
    <w:rsid w:val="18F30C09"/>
    <w:rsid w:val="19E94B15"/>
    <w:rsid w:val="1A0A495C"/>
    <w:rsid w:val="1A7666D5"/>
    <w:rsid w:val="1B2C452C"/>
    <w:rsid w:val="1B744736"/>
    <w:rsid w:val="1BB15659"/>
    <w:rsid w:val="1C7B2840"/>
    <w:rsid w:val="1D541B03"/>
    <w:rsid w:val="1DCD1D39"/>
    <w:rsid w:val="1E3E74FD"/>
    <w:rsid w:val="1E604F62"/>
    <w:rsid w:val="1ED579A5"/>
    <w:rsid w:val="1F31172A"/>
    <w:rsid w:val="1F5547A5"/>
    <w:rsid w:val="20184391"/>
    <w:rsid w:val="202D13E9"/>
    <w:rsid w:val="205B5C9C"/>
    <w:rsid w:val="20C84CB4"/>
    <w:rsid w:val="21465FD5"/>
    <w:rsid w:val="216010F4"/>
    <w:rsid w:val="21B84CED"/>
    <w:rsid w:val="21DE5CB1"/>
    <w:rsid w:val="22392B6B"/>
    <w:rsid w:val="229F7D34"/>
    <w:rsid w:val="24917BDB"/>
    <w:rsid w:val="24A61A8F"/>
    <w:rsid w:val="252109FC"/>
    <w:rsid w:val="253B3276"/>
    <w:rsid w:val="254A4A37"/>
    <w:rsid w:val="25530151"/>
    <w:rsid w:val="25863FE4"/>
    <w:rsid w:val="26210D49"/>
    <w:rsid w:val="26582A42"/>
    <w:rsid w:val="27CE47CF"/>
    <w:rsid w:val="28745820"/>
    <w:rsid w:val="28B43863"/>
    <w:rsid w:val="299405D7"/>
    <w:rsid w:val="29A477B5"/>
    <w:rsid w:val="2C1345BB"/>
    <w:rsid w:val="2CC36298"/>
    <w:rsid w:val="2D5C0E20"/>
    <w:rsid w:val="2EC85FF7"/>
    <w:rsid w:val="2EDD5219"/>
    <w:rsid w:val="2F6C0192"/>
    <w:rsid w:val="2FB33B2A"/>
    <w:rsid w:val="303A4B26"/>
    <w:rsid w:val="317D777D"/>
    <w:rsid w:val="32CF12EF"/>
    <w:rsid w:val="33272378"/>
    <w:rsid w:val="344122A8"/>
    <w:rsid w:val="366634F8"/>
    <w:rsid w:val="36BF4043"/>
    <w:rsid w:val="373616F4"/>
    <w:rsid w:val="380F3623"/>
    <w:rsid w:val="381300F2"/>
    <w:rsid w:val="381571AB"/>
    <w:rsid w:val="38950466"/>
    <w:rsid w:val="38F72E1F"/>
    <w:rsid w:val="39583060"/>
    <w:rsid w:val="3964795B"/>
    <w:rsid w:val="39D84383"/>
    <w:rsid w:val="39D84740"/>
    <w:rsid w:val="3A7D0B88"/>
    <w:rsid w:val="3B122A29"/>
    <w:rsid w:val="3B9D3560"/>
    <w:rsid w:val="3BEA6893"/>
    <w:rsid w:val="3C673B64"/>
    <w:rsid w:val="3D04674D"/>
    <w:rsid w:val="3DA8581E"/>
    <w:rsid w:val="3E7F2E8E"/>
    <w:rsid w:val="3E8F1809"/>
    <w:rsid w:val="3F574012"/>
    <w:rsid w:val="40626D69"/>
    <w:rsid w:val="409D5EEA"/>
    <w:rsid w:val="40D259F5"/>
    <w:rsid w:val="411C7342"/>
    <w:rsid w:val="414B67BB"/>
    <w:rsid w:val="416947FC"/>
    <w:rsid w:val="417E1A96"/>
    <w:rsid w:val="419B6DB6"/>
    <w:rsid w:val="41DD3C1D"/>
    <w:rsid w:val="41E50FE0"/>
    <w:rsid w:val="42A27F42"/>
    <w:rsid w:val="42DD3880"/>
    <w:rsid w:val="43A02379"/>
    <w:rsid w:val="4480568A"/>
    <w:rsid w:val="455A0C7D"/>
    <w:rsid w:val="46691C93"/>
    <w:rsid w:val="46BC141B"/>
    <w:rsid w:val="46D2689F"/>
    <w:rsid w:val="47394A10"/>
    <w:rsid w:val="47DE267F"/>
    <w:rsid w:val="48CB5753"/>
    <w:rsid w:val="48DF0674"/>
    <w:rsid w:val="492963E4"/>
    <w:rsid w:val="49517D38"/>
    <w:rsid w:val="4A3E1E8F"/>
    <w:rsid w:val="4A4740D8"/>
    <w:rsid w:val="4C0849B6"/>
    <w:rsid w:val="4C5A2F25"/>
    <w:rsid w:val="4C86082E"/>
    <w:rsid w:val="4C9437A9"/>
    <w:rsid w:val="4D0E7771"/>
    <w:rsid w:val="4DB54C06"/>
    <w:rsid w:val="4E03293B"/>
    <w:rsid w:val="4E955CBD"/>
    <w:rsid w:val="4FE12C5B"/>
    <w:rsid w:val="50112DFA"/>
    <w:rsid w:val="51193726"/>
    <w:rsid w:val="51F14292"/>
    <w:rsid w:val="52176382"/>
    <w:rsid w:val="522D4B96"/>
    <w:rsid w:val="52B33A09"/>
    <w:rsid w:val="532930D7"/>
    <w:rsid w:val="540D42E7"/>
    <w:rsid w:val="54660FA6"/>
    <w:rsid w:val="55002D2D"/>
    <w:rsid w:val="551767FF"/>
    <w:rsid w:val="555665BC"/>
    <w:rsid w:val="56815403"/>
    <w:rsid w:val="599C47E5"/>
    <w:rsid w:val="5A1F29B5"/>
    <w:rsid w:val="5A3F07A6"/>
    <w:rsid w:val="5A747359"/>
    <w:rsid w:val="5AB779D1"/>
    <w:rsid w:val="5BA15DCC"/>
    <w:rsid w:val="5BA77153"/>
    <w:rsid w:val="5BD83298"/>
    <w:rsid w:val="5BED0687"/>
    <w:rsid w:val="5CB15B9B"/>
    <w:rsid w:val="5CBC720F"/>
    <w:rsid w:val="5CE24FA3"/>
    <w:rsid w:val="5D6A711C"/>
    <w:rsid w:val="5E437081"/>
    <w:rsid w:val="5F306A24"/>
    <w:rsid w:val="5FBC7D12"/>
    <w:rsid w:val="60307886"/>
    <w:rsid w:val="603748A2"/>
    <w:rsid w:val="6037565E"/>
    <w:rsid w:val="60843E4B"/>
    <w:rsid w:val="612911D8"/>
    <w:rsid w:val="6147435E"/>
    <w:rsid w:val="620555D8"/>
    <w:rsid w:val="624178FF"/>
    <w:rsid w:val="62587333"/>
    <w:rsid w:val="626866AC"/>
    <w:rsid w:val="62AC62BB"/>
    <w:rsid w:val="63012BDE"/>
    <w:rsid w:val="631827D5"/>
    <w:rsid w:val="640D0F03"/>
    <w:rsid w:val="64E6463D"/>
    <w:rsid w:val="6566038D"/>
    <w:rsid w:val="65752F10"/>
    <w:rsid w:val="661820B7"/>
    <w:rsid w:val="66500D15"/>
    <w:rsid w:val="668B16B3"/>
    <w:rsid w:val="67507C17"/>
    <w:rsid w:val="67850754"/>
    <w:rsid w:val="67CF18D8"/>
    <w:rsid w:val="67E53A09"/>
    <w:rsid w:val="6830253B"/>
    <w:rsid w:val="6842493B"/>
    <w:rsid w:val="6874320E"/>
    <w:rsid w:val="68E26CC4"/>
    <w:rsid w:val="6A467BF2"/>
    <w:rsid w:val="6ACE736E"/>
    <w:rsid w:val="6B1E0817"/>
    <w:rsid w:val="6BE80B67"/>
    <w:rsid w:val="6C00555C"/>
    <w:rsid w:val="6C4064E7"/>
    <w:rsid w:val="6C874284"/>
    <w:rsid w:val="6D725B94"/>
    <w:rsid w:val="6D9A32CC"/>
    <w:rsid w:val="6DE42CD1"/>
    <w:rsid w:val="6E253788"/>
    <w:rsid w:val="6E4229BA"/>
    <w:rsid w:val="700B0981"/>
    <w:rsid w:val="7175424F"/>
    <w:rsid w:val="71EE4738"/>
    <w:rsid w:val="720A34B8"/>
    <w:rsid w:val="72A84C0D"/>
    <w:rsid w:val="73DF1DD3"/>
    <w:rsid w:val="73F45B40"/>
    <w:rsid w:val="74B60C6F"/>
    <w:rsid w:val="74D45D34"/>
    <w:rsid w:val="76E73960"/>
    <w:rsid w:val="77003B10"/>
    <w:rsid w:val="77C11894"/>
    <w:rsid w:val="78247CA3"/>
    <w:rsid w:val="79C850C5"/>
    <w:rsid w:val="7A99478D"/>
    <w:rsid w:val="7AEB1434"/>
    <w:rsid w:val="7B02567D"/>
    <w:rsid w:val="7BE51A0D"/>
    <w:rsid w:val="7BF00C00"/>
    <w:rsid w:val="7C2630C0"/>
    <w:rsid w:val="7D092685"/>
    <w:rsid w:val="7DFC5C61"/>
    <w:rsid w:val="7ED63ED6"/>
    <w:rsid w:val="7F016134"/>
    <w:rsid w:val="7F6868CD"/>
    <w:rsid w:val="7F7E3AB7"/>
    <w:rsid w:val="7FD8753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11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5">
    <w:name w:val="Normal (Web)"/>
    <w:basedOn w:val="1"/>
    <w:qFormat/>
    <w:uiPriority w:val="0"/>
    <w:pPr>
      <w:spacing w:before="100" w:beforeLines="0" w:beforeAutospacing="1" w:after="100" w:afterLines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page number"/>
    <w:qFormat/>
    <w:uiPriority w:val="0"/>
  </w:style>
  <w:style w:type="character" w:styleId="8">
    <w:name w:val="FollowedHyperlink"/>
    <w:basedOn w:val="6"/>
    <w:uiPriority w:val="0"/>
    <w:rPr>
      <w:color w:val="333333"/>
      <w:u w:val="none"/>
    </w:rPr>
  </w:style>
  <w:style w:type="character" w:styleId="9">
    <w:name w:val="Emphasis"/>
    <w:basedOn w:val="6"/>
    <w:qFormat/>
    <w:uiPriority w:val="0"/>
  </w:style>
  <w:style w:type="character" w:styleId="10">
    <w:name w:val="Hyperlink"/>
    <w:basedOn w:val="6"/>
    <w:qFormat/>
    <w:uiPriority w:val="0"/>
    <w:rPr>
      <w:color w:val="333333"/>
      <w:u w:val="none"/>
    </w:rPr>
  </w:style>
  <w:style w:type="character" w:customStyle="1" w:styleId="12">
    <w:name w:val="jiuc"/>
    <w:basedOn w:val="6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2018-01-25T11:05:00Z</dcterms:created>
  <dc:creator>egg</dc:creator>
  <cp:lastModifiedBy>egg</cp:lastModifiedBy>
  <cp:lastPrinted>2018-01-26T14:13:30Z</cp:lastPrinted>
  <dcterms:modified xsi:type="dcterms:W3CDTF">2018-01-26T14:27:03Z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